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textAlignment w:val="center"/>
        <w:rPr>
          <w:rFonts w:ascii="黑体" w:hAnsi="黑体" w:eastAsia="黑体" w:cs="黑体"/>
          <w:sz w:val="30"/>
          <w:szCs w:val="30"/>
        </w:rPr>
      </w:pPr>
      <w:r>
        <w:rPr>
          <w:rFonts w:hint="eastAsia" w:ascii="黑体" w:hAnsi="黑体" w:eastAsia="黑体" w:cs="黑体"/>
          <w:sz w:val="30"/>
          <w:szCs w:val="30"/>
        </w:rPr>
        <w:t>2021届广东省东源中学高二下学期地理第三次月考等级性考试试题</w:t>
      </w:r>
    </w:p>
    <w:p>
      <w:pPr>
        <w:spacing w:after="0" w:line="360" w:lineRule="auto"/>
        <w:ind w:firstLine="405"/>
        <w:jc w:val="both"/>
        <w:textAlignment w:val="center"/>
        <w:rPr>
          <w:rFonts w:ascii="黑体" w:hAnsi="黑体" w:eastAsia="黑体" w:cs="黑体"/>
          <w:sz w:val="24"/>
          <w:szCs w:val="24"/>
        </w:rPr>
      </w:pPr>
      <w:r>
        <w:rPr>
          <w:rFonts w:hint="eastAsia" w:ascii="黑体" w:hAnsi="黑体" w:eastAsia="黑体" w:cs="黑体"/>
          <w:sz w:val="24"/>
          <w:szCs w:val="24"/>
        </w:rPr>
        <w:t>一、单项选择题（共16题，每题3分，共48分）</w:t>
      </w:r>
    </w:p>
    <w:p>
      <w:pPr>
        <w:spacing w:after="0" w:line="360" w:lineRule="auto"/>
        <w:ind w:firstLine="405"/>
        <w:textAlignment w:val="center"/>
        <w:rPr>
          <w:rFonts w:ascii="楷体" w:hAnsi="楷体" w:eastAsia="楷体" w:cs="楷体"/>
          <w:sz w:val="24"/>
          <w:szCs w:val="24"/>
        </w:rPr>
      </w:pPr>
      <w:r>
        <w:rPr>
          <w:rFonts w:ascii="楷体" w:hAnsi="楷体" w:eastAsia="楷体" w:cs="楷体"/>
          <w:sz w:val="24"/>
          <w:szCs w:val="24"/>
        </w:rPr>
        <w:t>2019年，中国进口石油超过了5亿吨，对外依赖程度进一步加深。在油品储备方面，浙江规划2020年形成4000万吨油品储备规模，到2030年形成1亿吨油品储备规模，届时浙江有望成为全球规模最大的石油储备基地。日本石油储备形式多样，有地下岩洞油库，有埋设在半地下的储油罐，还有海上储油基地。据此完成</w:t>
      </w:r>
      <w:r>
        <w:rPr>
          <w:rFonts w:hint="eastAsia" w:ascii="楷体" w:hAnsi="楷体" w:eastAsia="楷体" w:cs="楷体"/>
          <w:sz w:val="24"/>
          <w:szCs w:val="24"/>
        </w:rPr>
        <w:t>1-2</w:t>
      </w:r>
      <w:r>
        <w:rPr>
          <w:rFonts w:ascii="楷体" w:hAnsi="楷体" w:eastAsia="楷体" w:cs="楷体"/>
          <w:sz w:val="24"/>
          <w:szCs w:val="24"/>
        </w:rPr>
        <w:t>题。</w:t>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．我国石油储备基地建在浙江的优势条件是（   ）</w:t>
      </w:r>
    </w:p>
    <w:p>
      <w:pPr>
        <w:spacing w:after="0" w:line="360" w:lineRule="auto"/>
        <w:ind w:firstLine="240" w:firstLineChars="100"/>
        <w:textAlignment w:val="center"/>
        <w:rPr>
          <w:rFonts w:ascii="宋体" w:hAnsi="宋体" w:eastAsia="宋体" w:cs="宋体"/>
          <w:sz w:val="24"/>
          <w:szCs w:val="24"/>
        </w:rPr>
      </w:pPr>
      <w:r>
        <w:rPr>
          <w:rFonts w:ascii="宋体" w:hAnsi="宋体" w:eastAsia="宋体" w:cs="宋体"/>
          <w:sz w:val="24"/>
          <w:szCs w:val="24"/>
        </w:rPr>
        <w:t>①海运便利</w:t>
      </w:r>
      <w:r>
        <w:rPr>
          <w:rFonts w:hint="eastAsia" w:ascii="宋体" w:hAnsi="宋体" w:eastAsia="宋体" w:cs="宋体"/>
          <w:sz w:val="24"/>
          <w:szCs w:val="24"/>
        </w:rPr>
        <w:t xml:space="preserve">    </w:t>
      </w:r>
      <w:r>
        <w:rPr>
          <w:rFonts w:ascii="宋体" w:hAnsi="宋体" w:eastAsia="宋体" w:cs="宋体"/>
          <w:sz w:val="24"/>
          <w:szCs w:val="24"/>
        </w:rPr>
        <w:t>②占地较少</w:t>
      </w:r>
      <w:r>
        <w:rPr>
          <w:rFonts w:hint="eastAsia" w:ascii="宋体" w:hAnsi="宋体" w:eastAsia="宋体" w:cs="宋体"/>
          <w:sz w:val="24"/>
          <w:szCs w:val="24"/>
        </w:rPr>
        <w:t xml:space="preserve">     </w:t>
      </w:r>
      <w:r>
        <w:rPr>
          <w:rFonts w:ascii="宋体" w:hAnsi="宋体" w:eastAsia="宋体" w:cs="宋体"/>
          <w:sz w:val="24"/>
          <w:szCs w:val="24"/>
        </w:rPr>
        <w:t>③温差较小</w:t>
      </w:r>
      <w:r>
        <w:rPr>
          <w:rFonts w:hint="eastAsia" w:ascii="宋体" w:hAnsi="宋体" w:eastAsia="宋体" w:cs="宋体"/>
          <w:sz w:val="24"/>
          <w:szCs w:val="24"/>
        </w:rPr>
        <w:t xml:space="preserve">     </w:t>
      </w:r>
      <w:r>
        <w:rPr>
          <w:rFonts w:ascii="宋体" w:hAnsi="宋体" w:eastAsia="宋体" w:cs="宋体"/>
          <w:sz w:val="24"/>
          <w:szCs w:val="24"/>
        </w:rPr>
        <w:t>④市场广阔</w:t>
      </w:r>
    </w:p>
    <w:p>
      <w:pPr>
        <w:tabs>
          <w:tab w:val="left" w:pos="2076"/>
          <w:tab w:val="left" w:pos="4153"/>
          <w:tab w:val="left" w:pos="6229"/>
        </w:tabs>
        <w:spacing w:after="0" w:line="360" w:lineRule="auto"/>
        <w:ind w:firstLine="240" w:firstLineChars="100"/>
        <w:textAlignment w:val="center"/>
        <w:rPr>
          <w:rFonts w:ascii="宋体" w:hAnsi="宋体" w:eastAsia="宋体" w:cs="宋体"/>
          <w:sz w:val="24"/>
          <w:szCs w:val="24"/>
        </w:rPr>
      </w:pPr>
      <w:r>
        <w:rPr>
          <w:sz w:val="24"/>
          <w:szCs w:val="24"/>
        </w:rPr>
        <w:t>A．</w:t>
      </w:r>
      <w:r>
        <w:rPr>
          <w:rFonts w:ascii="宋体" w:hAnsi="宋体" w:eastAsia="宋体" w:cs="宋体"/>
          <w:sz w:val="24"/>
          <w:szCs w:val="24"/>
        </w:rPr>
        <w:t>①②</w:t>
      </w:r>
      <w:r>
        <w:rPr>
          <w:sz w:val="24"/>
          <w:szCs w:val="24"/>
        </w:rPr>
        <w:tab/>
      </w:r>
      <w:r>
        <w:rPr>
          <w:sz w:val="24"/>
          <w:szCs w:val="24"/>
        </w:rPr>
        <w:t>B．</w:t>
      </w:r>
      <w:r>
        <w:rPr>
          <w:rFonts w:ascii="宋体" w:hAnsi="宋体" w:eastAsia="宋体" w:cs="宋体"/>
          <w:sz w:val="24"/>
          <w:szCs w:val="24"/>
        </w:rPr>
        <w:t>②③</w:t>
      </w:r>
      <w:r>
        <w:rPr>
          <w:sz w:val="24"/>
          <w:szCs w:val="24"/>
        </w:rPr>
        <w:tab/>
      </w:r>
      <w:r>
        <w:rPr>
          <w:sz w:val="24"/>
          <w:szCs w:val="24"/>
        </w:rPr>
        <w:t>C．</w:t>
      </w:r>
      <w:r>
        <w:rPr>
          <w:rFonts w:ascii="宋体" w:hAnsi="宋体" w:eastAsia="宋体" w:cs="宋体"/>
          <w:sz w:val="24"/>
          <w:szCs w:val="24"/>
        </w:rPr>
        <w:t>③④</w:t>
      </w:r>
      <w:r>
        <w:rPr>
          <w:sz w:val="24"/>
          <w:szCs w:val="24"/>
        </w:rPr>
        <w:tab/>
      </w:r>
      <w:r>
        <w:rPr>
          <w:sz w:val="24"/>
          <w:szCs w:val="24"/>
        </w:rPr>
        <w:t>D．</w:t>
      </w:r>
      <w:r>
        <w:rPr>
          <w:rFonts w:ascii="宋体" w:hAnsi="宋体" w:eastAsia="宋体" w:cs="宋体"/>
          <w:sz w:val="24"/>
          <w:szCs w:val="24"/>
        </w:rPr>
        <w:t>①④</w:t>
      </w:r>
    </w:p>
    <w:p>
      <w:pPr>
        <w:spacing w:after="0" w:line="360" w:lineRule="auto"/>
        <w:textAlignment w:val="center"/>
        <w:rPr>
          <w:rFonts w:ascii="宋体" w:hAnsi="宋体" w:eastAsia="宋体" w:cs="宋体"/>
          <w:sz w:val="24"/>
          <w:szCs w:val="24"/>
        </w:rPr>
      </w:pPr>
      <w:r>
        <w:rPr>
          <w:rFonts w:hint="eastAsia"/>
          <w:sz w:val="24"/>
          <w:szCs w:val="24"/>
        </w:rPr>
        <w:t>2</w:t>
      </w:r>
      <w:r>
        <w:rPr>
          <w:sz w:val="24"/>
          <w:szCs w:val="24"/>
        </w:rPr>
        <w:t>．</w:t>
      </w:r>
      <w:r>
        <w:rPr>
          <w:rFonts w:ascii="宋体" w:hAnsi="宋体" w:eastAsia="宋体" w:cs="宋体"/>
          <w:sz w:val="24"/>
          <w:szCs w:val="24"/>
        </w:rPr>
        <w:t>与浙江相比，日本陆上石油储备基地遇到的最大威胁是（   ）</w:t>
      </w:r>
    </w:p>
    <w:p>
      <w:pPr>
        <w:tabs>
          <w:tab w:val="left" w:pos="2076"/>
          <w:tab w:val="left" w:pos="4153"/>
          <w:tab w:val="left" w:pos="6229"/>
        </w:tabs>
        <w:spacing w:after="0" w:line="360" w:lineRule="auto"/>
        <w:ind w:firstLine="240" w:firstLineChars="100"/>
        <w:textAlignment w:val="center"/>
        <w:rPr>
          <w:rFonts w:ascii="宋体" w:hAnsi="宋体" w:eastAsia="宋体" w:cs="宋体"/>
          <w:sz w:val="24"/>
          <w:szCs w:val="24"/>
        </w:rPr>
      </w:pPr>
      <w:r>
        <w:rPr>
          <w:sz w:val="24"/>
          <w:szCs w:val="24"/>
        </w:rPr>
        <w:t>A．</w:t>
      </w:r>
      <w:r>
        <w:rPr>
          <w:rFonts w:ascii="宋体" w:hAnsi="宋体" w:eastAsia="宋体" w:cs="宋体"/>
          <w:sz w:val="24"/>
          <w:szCs w:val="24"/>
        </w:rPr>
        <w:t>受台风影响大</w:t>
      </w:r>
      <w:r>
        <w:rPr>
          <w:sz w:val="24"/>
          <w:szCs w:val="24"/>
        </w:rPr>
        <w:tab/>
      </w:r>
      <w:r>
        <w:rPr>
          <w:sz w:val="24"/>
          <w:szCs w:val="24"/>
        </w:rPr>
        <w:t>B．</w:t>
      </w:r>
      <w:r>
        <w:rPr>
          <w:rFonts w:ascii="宋体" w:hAnsi="宋体" w:eastAsia="宋体" w:cs="宋体"/>
          <w:sz w:val="24"/>
          <w:szCs w:val="24"/>
        </w:rPr>
        <w:t>港口数量少</w:t>
      </w:r>
      <w:r>
        <w:rPr>
          <w:sz w:val="24"/>
          <w:szCs w:val="24"/>
        </w:rPr>
        <w:tab/>
      </w:r>
      <w:r>
        <w:rPr>
          <w:sz w:val="24"/>
          <w:szCs w:val="24"/>
        </w:rPr>
        <w:t>C．</w:t>
      </w:r>
      <w:r>
        <w:rPr>
          <w:rFonts w:ascii="宋体" w:hAnsi="宋体" w:eastAsia="宋体" w:cs="宋体"/>
          <w:sz w:val="24"/>
          <w:szCs w:val="24"/>
        </w:rPr>
        <w:t>地震灾害多</w:t>
      </w:r>
      <w:r>
        <w:rPr>
          <w:sz w:val="24"/>
          <w:szCs w:val="24"/>
        </w:rPr>
        <w:tab/>
      </w:r>
      <w:r>
        <w:rPr>
          <w:sz w:val="24"/>
          <w:szCs w:val="24"/>
        </w:rPr>
        <w:t>D．</w:t>
      </w:r>
      <w:r>
        <w:rPr>
          <w:rFonts w:ascii="宋体" w:hAnsi="宋体" w:eastAsia="宋体" w:cs="宋体"/>
          <w:sz w:val="24"/>
          <w:szCs w:val="24"/>
        </w:rPr>
        <w:t>距离产地远</w:t>
      </w:r>
    </w:p>
    <w:p>
      <w:pPr>
        <w:spacing w:after="0" w:line="360" w:lineRule="auto"/>
        <w:ind w:firstLine="405"/>
        <w:textAlignment w:val="center"/>
        <w:rPr>
          <w:rFonts w:ascii="楷体" w:hAnsi="楷体" w:eastAsia="楷体" w:cs="楷体"/>
          <w:sz w:val="24"/>
          <w:szCs w:val="24"/>
        </w:rPr>
      </w:pPr>
      <w:r>
        <w:rPr>
          <w:rFonts w:ascii="楷体" w:hAnsi="楷体" w:eastAsia="楷体" w:cs="楷体"/>
          <w:sz w:val="24"/>
          <w:szCs w:val="24"/>
        </w:rPr>
        <w:t>近年来，我国外来物种种数大增，有些物种在新环境中急剧繁殖扩散，严重危害当地的生物多样性、农林牧渔业生产以及人类健康，成为外来入侵物种。图为“我国各省级行政区外来入侵植物种数分布图”。读图回答</w:t>
      </w:r>
      <w:r>
        <w:rPr>
          <w:rFonts w:hint="eastAsia" w:ascii="楷体" w:hAnsi="楷体" w:eastAsia="楷体" w:cs="楷体"/>
          <w:sz w:val="24"/>
          <w:szCs w:val="24"/>
        </w:rPr>
        <w:t>3</w:t>
      </w:r>
      <w:r>
        <w:rPr>
          <w:rFonts w:ascii="楷体" w:hAnsi="楷体" w:eastAsia="楷体" w:cs="楷体"/>
          <w:sz w:val="24"/>
          <w:szCs w:val="24"/>
        </w:rPr>
        <w:t>－</w:t>
      </w:r>
      <w:r>
        <w:rPr>
          <w:rFonts w:hint="eastAsia" w:ascii="楷体" w:hAnsi="楷体" w:eastAsia="楷体" w:cs="楷体"/>
          <w:sz w:val="24"/>
          <w:szCs w:val="24"/>
        </w:rPr>
        <w:t>5</w:t>
      </w:r>
      <w:r>
        <w:rPr>
          <w:rFonts w:ascii="楷体" w:hAnsi="楷体" w:eastAsia="楷体" w:cs="楷体"/>
          <w:sz w:val="24"/>
          <w:szCs w:val="24"/>
        </w:rPr>
        <w:t>题。</w:t>
      </w:r>
    </w:p>
    <w:p>
      <w:pPr>
        <w:pStyle w:val="4"/>
        <w:shd w:val="clear" w:color="auto" w:fill="FFFFFF"/>
        <w:spacing w:before="0" w:beforeAutospacing="0" w:after="0" w:afterAutospacing="0" w:line="360" w:lineRule="auto"/>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 xml:space="preserve">    </w:t>
      </w:r>
      <w:r>
        <w:rPr>
          <w:rFonts w:hint="eastAsia" w:ascii="Calibri" w:hAnsi="Calibri" w:cs="Calibri"/>
          <w:spacing w:val="8"/>
          <w:sz w:val="21"/>
          <w:szCs w:val="21"/>
        </w:rPr>
        <w:drawing>
          <wp:inline distT="0" distB="0" distL="114300" distR="114300">
            <wp:extent cx="3086100" cy="2516505"/>
            <wp:effectExtent l="0" t="0" r="0" b="17145"/>
            <wp:docPr id="4" name="图片 4" descr="89f57ed753d593e1d29b9bfdcdff7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9f57ed753d593e1d29b9bfdcdff76e"/>
                    <pic:cNvPicPr>
                      <a:picLocks noChangeAspect="1"/>
                    </pic:cNvPicPr>
                  </pic:nvPicPr>
                  <pic:blipFill>
                    <a:blip r:embed="rId7"/>
                    <a:stretch>
                      <a:fillRect/>
                    </a:stretch>
                  </pic:blipFill>
                  <pic:spPr>
                    <a:xfrm>
                      <a:off x="0" y="0"/>
                      <a:ext cx="3086100" cy="2516505"/>
                    </a:xfrm>
                    <a:prstGeom prst="rect">
                      <a:avLst/>
                    </a:prstGeom>
                  </pic:spPr>
                </pic:pic>
              </a:graphicData>
            </a:graphic>
          </wp:inline>
        </w:drawing>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3．外来入侵植物种数在我国的总体分布格局是(　　)</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A．高寒及荒漠地区多              B．边境省级行政区比较多</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C．面积大的省级行政区较多        D．东部由低纬向高纬减少</w:t>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4．外来入侵植物的危害主要是使当地（   ）</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A．水土流失多发</w:t>
      </w:r>
      <w:r>
        <w:rPr>
          <w:rFonts w:hint="eastAsia" w:ascii="宋体" w:hAnsi="宋体" w:eastAsia="宋体" w:cs="宋体"/>
          <w:sz w:val="24"/>
          <w:szCs w:val="24"/>
        </w:rPr>
        <w:tab/>
      </w:r>
      <w:r>
        <w:rPr>
          <w:rFonts w:hint="eastAsia" w:ascii="宋体" w:hAnsi="宋体" w:eastAsia="宋体" w:cs="宋体"/>
          <w:sz w:val="24"/>
          <w:szCs w:val="24"/>
        </w:rPr>
        <w:t xml:space="preserve">                  B．河流水量锐减</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C．生物多样性减少</w:t>
      </w:r>
      <w:r>
        <w:rPr>
          <w:rFonts w:hint="eastAsia" w:ascii="宋体" w:hAnsi="宋体" w:eastAsia="宋体" w:cs="宋体"/>
          <w:sz w:val="24"/>
          <w:szCs w:val="24"/>
        </w:rPr>
        <w:tab/>
      </w:r>
      <w:r>
        <w:rPr>
          <w:rFonts w:hint="eastAsia" w:ascii="宋体" w:hAnsi="宋体" w:eastAsia="宋体" w:cs="宋体"/>
          <w:sz w:val="24"/>
          <w:szCs w:val="24"/>
        </w:rPr>
        <w:t xml:space="preserve">            D．洪涝灾害多发</w:t>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5．云南是外来入侵植物种数最多的省份之一，也是我国的“植物王国”,下列自然带不易在云南发现的是（   ）</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A．高寒荒漠带</w:t>
      </w:r>
      <w:r>
        <w:rPr>
          <w:rFonts w:hint="eastAsia" w:ascii="宋体" w:hAnsi="宋体" w:eastAsia="宋体" w:cs="宋体"/>
          <w:sz w:val="24"/>
          <w:szCs w:val="24"/>
        </w:rPr>
        <w:tab/>
      </w:r>
      <w:r>
        <w:rPr>
          <w:rFonts w:hint="eastAsia" w:ascii="宋体" w:hAnsi="宋体" w:eastAsia="宋体" w:cs="宋体"/>
          <w:sz w:val="24"/>
          <w:szCs w:val="24"/>
        </w:rPr>
        <w:t xml:space="preserve">            B．亚热带常绿阔叶林带</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 xml:space="preserve">C．热带季雨林带          </w:t>
      </w:r>
      <w:r>
        <w:rPr>
          <w:rFonts w:hint="eastAsia" w:ascii="宋体" w:hAnsi="宋体" w:eastAsia="宋体" w:cs="宋体"/>
          <w:sz w:val="24"/>
          <w:szCs w:val="24"/>
        </w:rPr>
        <w:tab/>
      </w:r>
      <w:r>
        <w:rPr>
          <w:rFonts w:hint="eastAsia" w:ascii="宋体" w:hAnsi="宋体" w:eastAsia="宋体" w:cs="宋体"/>
          <w:sz w:val="24"/>
          <w:szCs w:val="24"/>
        </w:rPr>
        <w:t xml:space="preserve">D．亚热带常绿硬叶林带 </w:t>
      </w:r>
    </w:p>
    <w:p>
      <w:pPr>
        <w:spacing w:line="360" w:lineRule="auto"/>
        <w:ind w:firstLine="420"/>
        <w:textAlignment w:val="center"/>
        <w:rPr>
          <w:rFonts w:ascii="宋体" w:hAnsi="宋体" w:eastAsia="宋体" w:cs="宋体"/>
        </w:rPr>
      </w:pPr>
      <w:r>
        <w:rPr>
          <w:rFonts w:ascii="楷体" w:hAnsi="楷体" w:eastAsia="楷体" w:cs="楷体"/>
        </w:rPr>
        <w:t>上海借鉴传统农耕技术,利用黄浦江岸近5米的高差来设计建设加强型梯田湿地系统，净化效果较好,在多地迅速推广。该系统建设一系列低堰过滤系统，并大量配置水生植物,形成了人工湿地水净化系统。我国水质分类由好到差分为I～V五类和劣五类。下图示意“人工湿地水净化系统工作流程”。</w:t>
      </w:r>
      <w:r>
        <w:rPr>
          <w:rFonts w:ascii="宋体" w:hAnsi="宋体" w:eastAsia="宋体" w:cs="宋体"/>
        </w:rPr>
        <w:t>据此完成</w:t>
      </w:r>
      <w:r>
        <w:rPr>
          <w:rFonts w:hint="eastAsia" w:ascii="宋体" w:hAnsi="宋体" w:eastAsia="宋体" w:cs="宋体"/>
        </w:rPr>
        <w:t>6-7</w:t>
      </w:r>
      <w:r>
        <w:rPr>
          <w:rFonts w:ascii="宋体" w:hAnsi="宋体" w:eastAsia="宋体" w:cs="宋体"/>
        </w:rPr>
        <w:t>题。</w:t>
      </w:r>
    </w:p>
    <w:p>
      <w:pPr>
        <w:spacing w:after="0" w:line="360" w:lineRule="auto"/>
        <w:ind w:firstLine="220" w:firstLineChars="100"/>
        <w:textAlignment w:val="center"/>
        <w:rPr>
          <w:rFonts w:ascii="宋体" w:hAnsi="宋体" w:eastAsia="宋体" w:cs="宋体"/>
          <w:sz w:val="24"/>
          <w:szCs w:val="24"/>
        </w:rPr>
      </w:pPr>
      <w:r>
        <w:drawing>
          <wp:inline distT="0" distB="0" distL="114300" distR="114300">
            <wp:extent cx="5877560" cy="1390650"/>
            <wp:effectExtent l="0" t="0" r="8890" b="0"/>
            <wp:docPr id="826310478" name="图片 82631047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10478" name="图片 826310478" descr="figure"/>
                    <pic:cNvPicPr>
                      <a:picLocks noChangeAspect="1"/>
                    </pic:cNvPicPr>
                  </pic:nvPicPr>
                  <pic:blipFill>
                    <a:blip r:embed="rId8">
                      <a:lum bright="6000" contrast="12000"/>
                    </a:blip>
                    <a:stretch>
                      <a:fillRect/>
                    </a:stretch>
                  </pic:blipFill>
                  <pic:spPr>
                    <a:xfrm>
                      <a:off x="0" y="0"/>
                      <a:ext cx="5877560" cy="1390650"/>
                    </a:xfrm>
                    <a:prstGeom prst="rect">
                      <a:avLst/>
                    </a:prstGeom>
                  </pic:spPr>
                </pic:pic>
              </a:graphicData>
            </a:graphic>
          </wp:inline>
        </w:drawing>
      </w:r>
      <w:r>
        <w:br w:type="textWrapping"/>
      </w:r>
      <w:r>
        <w:rPr>
          <w:rFonts w:hint="eastAsia" w:ascii="宋体" w:hAnsi="宋体" w:eastAsia="宋体" w:cs="宋体"/>
          <w:sz w:val="24"/>
          <w:szCs w:val="24"/>
        </w:rPr>
        <w:t>6.该工程中大量配置水生植物的最主要作用是（    ）</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 xml:space="preserve">A．美化景观   </w:t>
      </w:r>
      <w:r>
        <w:rPr>
          <w:rFonts w:hint="eastAsia" w:ascii="宋体" w:hAnsi="宋体" w:eastAsia="宋体" w:cs="宋体"/>
          <w:sz w:val="24"/>
          <w:szCs w:val="24"/>
        </w:rPr>
        <w:tab/>
      </w:r>
      <w:r>
        <w:rPr>
          <w:rFonts w:hint="eastAsia" w:ascii="宋体" w:hAnsi="宋体" w:eastAsia="宋体" w:cs="宋体"/>
          <w:sz w:val="24"/>
          <w:szCs w:val="24"/>
        </w:rPr>
        <w:t xml:space="preserve"> B．释放氧气</w:t>
      </w:r>
      <w:r>
        <w:rPr>
          <w:rFonts w:hint="eastAsia" w:ascii="宋体" w:hAnsi="宋体" w:eastAsia="宋体" w:cs="宋体"/>
          <w:sz w:val="24"/>
          <w:szCs w:val="24"/>
        </w:rPr>
        <w:tab/>
      </w:r>
      <w:r>
        <w:rPr>
          <w:rFonts w:hint="eastAsia" w:ascii="宋体" w:hAnsi="宋体" w:eastAsia="宋体" w:cs="宋体"/>
          <w:sz w:val="24"/>
          <w:szCs w:val="24"/>
        </w:rPr>
        <w:t xml:space="preserve">     C．减缓流速</w:t>
      </w:r>
      <w:r>
        <w:rPr>
          <w:rFonts w:hint="eastAsia" w:ascii="宋体" w:hAnsi="宋体" w:eastAsia="宋体" w:cs="宋体"/>
          <w:sz w:val="24"/>
          <w:szCs w:val="24"/>
        </w:rPr>
        <w:tab/>
      </w:r>
      <w:r>
        <w:rPr>
          <w:rFonts w:hint="eastAsia" w:ascii="宋体" w:hAnsi="宋体" w:eastAsia="宋体" w:cs="宋体"/>
          <w:sz w:val="24"/>
          <w:szCs w:val="24"/>
        </w:rPr>
        <w:t xml:space="preserve">  D．吸收养分</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7．与建设一座相同处理量的污水厂相比,这种水净化系统能够迅速推广的主要原因是该系统（    ）</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①净化成本更低   ②建设速度更快  ③水质改善更明显  ④技术复制更容易</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 xml:space="preserve">A．①②③   </w:t>
      </w:r>
      <w:r>
        <w:rPr>
          <w:rFonts w:hint="eastAsia" w:ascii="宋体" w:hAnsi="宋体" w:eastAsia="宋体" w:cs="宋体"/>
          <w:sz w:val="24"/>
          <w:szCs w:val="24"/>
        </w:rPr>
        <w:tab/>
      </w:r>
      <w:r>
        <w:rPr>
          <w:rFonts w:hint="eastAsia" w:ascii="宋体" w:hAnsi="宋体" w:eastAsia="宋体" w:cs="宋体"/>
          <w:sz w:val="24"/>
          <w:szCs w:val="24"/>
        </w:rPr>
        <w:t>B．②③④</w:t>
      </w:r>
      <w:r>
        <w:rPr>
          <w:rFonts w:hint="eastAsia" w:ascii="宋体" w:hAnsi="宋体" w:eastAsia="宋体" w:cs="宋体"/>
          <w:sz w:val="24"/>
          <w:szCs w:val="24"/>
        </w:rPr>
        <w:tab/>
      </w:r>
      <w:r>
        <w:rPr>
          <w:rFonts w:hint="eastAsia" w:ascii="宋体" w:hAnsi="宋体" w:eastAsia="宋体" w:cs="宋体"/>
          <w:sz w:val="24"/>
          <w:szCs w:val="24"/>
        </w:rPr>
        <w:t xml:space="preserve"> C．①②④</w:t>
      </w:r>
      <w:r>
        <w:rPr>
          <w:rFonts w:hint="eastAsia" w:ascii="宋体" w:hAnsi="宋体" w:eastAsia="宋体" w:cs="宋体"/>
          <w:sz w:val="24"/>
          <w:szCs w:val="24"/>
        </w:rPr>
        <w:tab/>
      </w:r>
      <w:r>
        <w:rPr>
          <w:rFonts w:hint="eastAsia" w:ascii="宋体" w:hAnsi="宋体" w:eastAsia="宋体" w:cs="宋体"/>
          <w:sz w:val="24"/>
          <w:szCs w:val="24"/>
        </w:rPr>
        <w:t xml:space="preserve">    D．①③④</w:t>
      </w:r>
    </w:p>
    <w:p>
      <w:pPr>
        <w:pStyle w:val="4"/>
        <w:spacing w:before="0" w:beforeAutospacing="0" w:after="0" w:afterAutospacing="0" w:line="360" w:lineRule="auto"/>
        <w:ind w:firstLine="240" w:firstLineChars="100"/>
        <w:rPr>
          <w:rFonts w:ascii="楷体" w:hAnsi="楷体" w:eastAsia="楷体" w:cs="楷体"/>
          <w:szCs w:val="24"/>
        </w:rPr>
      </w:pPr>
      <w:r>
        <w:drawing>
          <wp:anchor distT="0" distB="0" distL="114300" distR="114300" simplePos="0" relativeHeight="251659264" behindDoc="0" locked="0" layoutInCell="1" allowOverlap="1">
            <wp:simplePos x="0" y="0"/>
            <wp:positionH relativeFrom="column">
              <wp:posOffset>3190240</wp:posOffset>
            </wp:positionH>
            <wp:positionV relativeFrom="paragraph">
              <wp:posOffset>117475</wp:posOffset>
            </wp:positionV>
            <wp:extent cx="2178050" cy="1951355"/>
            <wp:effectExtent l="0" t="0" r="12700" b="10795"/>
            <wp:wrapSquare wrapText="bothSides"/>
            <wp:docPr id="35973604" name="图片 359736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3604" name="图片 35973604" descr="figure"/>
                    <pic:cNvPicPr>
                      <a:picLocks noChangeAspect="1"/>
                    </pic:cNvPicPr>
                  </pic:nvPicPr>
                  <pic:blipFill>
                    <a:blip r:embed="rId9">
                      <a:lum bright="18000" contrast="12000"/>
                    </a:blip>
                    <a:stretch>
                      <a:fillRect/>
                    </a:stretch>
                  </pic:blipFill>
                  <pic:spPr>
                    <a:xfrm>
                      <a:off x="0" y="0"/>
                      <a:ext cx="2178050" cy="1951355"/>
                    </a:xfrm>
                    <a:prstGeom prst="rect">
                      <a:avLst/>
                    </a:prstGeom>
                  </pic:spPr>
                </pic:pic>
              </a:graphicData>
            </a:graphic>
          </wp:anchor>
        </w:drawing>
      </w:r>
      <w:r>
        <w:rPr>
          <w:rStyle w:val="7"/>
          <w:rFonts w:hint="eastAsia" w:ascii="宋体" w:hAnsi="宋体" w:eastAsia="宋体" w:cs="宋体"/>
          <w:spacing w:val="8"/>
          <w:sz w:val="21"/>
          <w:szCs w:val="21"/>
          <w:shd w:val="clear" w:color="auto" w:fill="FFFFFF"/>
        </w:rPr>
        <w:t> </w:t>
      </w:r>
      <w:r>
        <w:rPr>
          <w:rFonts w:hint="eastAsia" w:ascii="楷体" w:hAnsi="楷体" w:eastAsia="楷体" w:cs="楷体"/>
          <w:szCs w:val="24"/>
        </w:rPr>
        <w:t>2020年</w:t>
      </w:r>
      <w:r>
        <w:rPr>
          <w:rFonts w:ascii="楷体" w:hAnsi="楷体" w:eastAsia="楷体" w:cs="楷体"/>
          <w:szCs w:val="24"/>
        </w:rPr>
        <w:t>11月10日8时12分，我国全海深载人潜水器“奋斗者”号成功坐底世界最深处马里亚纳海沟，坐底深度10909米，创造了我国载人深潜的新纪录</w:t>
      </w:r>
      <w:r>
        <w:rPr>
          <w:rFonts w:hint="eastAsia" w:ascii="楷体" w:hAnsi="楷体" w:eastAsia="楷体" w:cs="楷体"/>
          <w:szCs w:val="24"/>
        </w:rPr>
        <w:t>。</w:t>
      </w:r>
      <w:r>
        <w:rPr>
          <w:rFonts w:ascii="楷体" w:hAnsi="楷体" w:eastAsia="楷体" w:cs="楷体"/>
          <w:szCs w:val="24"/>
        </w:rPr>
        <w:t>马里亚纳海沟被称为“地球第四极”，水压高、完全黑暗、温度低，是地球上环境最恶劣的区域之一，其最深处接近11000米。读下图，完成</w:t>
      </w:r>
      <w:r>
        <w:rPr>
          <w:rFonts w:hint="eastAsia" w:ascii="楷体" w:hAnsi="楷体" w:eastAsia="楷体" w:cs="楷体"/>
          <w:szCs w:val="24"/>
        </w:rPr>
        <w:t>8-10</w:t>
      </w:r>
      <w:r>
        <w:rPr>
          <w:rFonts w:ascii="楷体" w:hAnsi="楷体" w:eastAsia="楷体" w:cs="楷体"/>
          <w:szCs w:val="24"/>
        </w:rPr>
        <w:t>题。</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8．该海沟处的岩石主要是（    ）</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A．石灰岩      B．玄武岩       C．大理岩   D．花岗岩</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9．下列叙述正确的是（    ）</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A．该地区是亚欧板块与印度洋板块的交界处</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B．该地区处于环太平洋火山、地震带上</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C．该地区是海底岩石年龄最轻的地区</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D．该地区是目前进行海洋资源开发的主要地区</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10．下列有关马里亚纳海沟形成过程的图示，正确的是</w:t>
      </w:r>
    </w:p>
    <w:p>
      <w:pPr>
        <w:tabs>
          <w:tab w:val="left" w:pos="4153"/>
        </w:tabs>
        <w:spacing w:after="0" w:line="360" w:lineRule="auto"/>
        <w:textAlignment w:val="center"/>
      </w:pPr>
      <w:r>
        <w:t>A．</w:t>
      </w:r>
      <w:r>
        <w:drawing>
          <wp:inline distT="0" distB="0" distL="114300" distR="114300">
            <wp:extent cx="1133475" cy="695325"/>
            <wp:effectExtent l="0" t="0" r="9525" b="952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0"/>
                    <a:stretch>
                      <a:fillRect/>
                    </a:stretch>
                  </pic:blipFill>
                  <pic:spPr>
                    <a:xfrm>
                      <a:off x="0" y="0"/>
                      <a:ext cx="1133475" cy="695325"/>
                    </a:xfrm>
                    <a:prstGeom prst="rect">
                      <a:avLst/>
                    </a:prstGeom>
                  </pic:spPr>
                </pic:pic>
              </a:graphicData>
            </a:graphic>
          </wp:inline>
        </w:drawing>
      </w:r>
      <w:r>
        <w:tab/>
      </w:r>
      <w:r>
        <w:t>B．</w:t>
      </w:r>
      <w:r>
        <w:drawing>
          <wp:inline distT="0" distB="0" distL="114300" distR="114300">
            <wp:extent cx="1171575" cy="781050"/>
            <wp:effectExtent l="0" t="0" r="9525"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1"/>
                    <a:stretch>
                      <a:fillRect/>
                    </a:stretch>
                  </pic:blipFill>
                  <pic:spPr>
                    <a:xfrm>
                      <a:off x="0" y="0"/>
                      <a:ext cx="1171575" cy="781050"/>
                    </a:xfrm>
                    <a:prstGeom prst="rect">
                      <a:avLst/>
                    </a:prstGeom>
                  </pic:spPr>
                </pic:pic>
              </a:graphicData>
            </a:graphic>
          </wp:inline>
        </w:drawing>
      </w:r>
    </w:p>
    <w:p>
      <w:pPr>
        <w:tabs>
          <w:tab w:val="left" w:pos="4153"/>
        </w:tabs>
        <w:spacing w:after="0" w:line="360" w:lineRule="auto"/>
        <w:textAlignment w:val="center"/>
      </w:pPr>
      <w:r>
        <w:t>C．</w:t>
      </w:r>
      <w:r>
        <w:drawing>
          <wp:inline distT="0" distB="0" distL="114300" distR="114300">
            <wp:extent cx="1114425" cy="571500"/>
            <wp:effectExtent l="0" t="0" r="9525" b="0"/>
            <wp:docPr id="1873527730" name="图片 18735277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7730" name="图片 1873527730" descr="figure"/>
                    <pic:cNvPicPr>
                      <a:picLocks noChangeAspect="1"/>
                    </pic:cNvPicPr>
                  </pic:nvPicPr>
                  <pic:blipFill>
                    <a:blip r:embed="rId12"/>
                    <a:stretch>
                      <a:fillRect/>
                    </a:stretch>
                  </pic:blipFill>
                  <pic:spPr>
                    <a:xfrm>
                      <a:off x="0" y="0"/>
                      <a:ext cx="1114425" cy="571500"/>
                    </a:xfrm>
                    <a:prstGeom prst="rect">
                      <a:avLst/>
                    </a:prstGeom>
                  </pic:spPr>
                </pic:pic>
              </a:graphicData>
            </a:graphic>
          </wp:inline>
        </w:drawing>
      </w:r>
      <w:r>
        <w:tab/>
      </w:r>
      <w:r>
        <w:t>D．</w:t>
      </w:r>
      <w:r>
        <w:drawing>
          <wp:inline distT="0" distB="0" distL="114300" distR="114300">
            <wp:extent cx="1104900" cy="781050"/>
            <wp:effectExtent l="0" t="0" r="0" b="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13"/>
                    <a:stretch>
                      <a:fillRect/>
                    </a:stretch>
                  </pic:blipFill>
                  <pic:spPr>
                    <a:xfrm>
                      <a:off x="0" y="0"/>
                      <a:ext cx="1104900" cy="781050"/>
                    </a:xfrm>
                    <a:prstGeom prst="rect">
                      <a:avLst/>
                    </a:prstGeom>
                  </pic:spPr>
                </pic:pic>
              </a:graphicData>
            </a:graphic>
          </wp:inline>
        </w:drawing>
      </w:r>
    </w:p>
    <w:p>
      <w:pPr>
        <w:spacing w:after="0" w:line="360" w:lineRule="auto"/>
        <w:ind w:firstLine="420"/>
        <w:textAlignment w:val="center"/>
        <w:rPr>
          <w:rFonts w:ascii="楷体" w:hAnsi="楷体" w:eastAsia="楷体" w:cs="楷体"/>
          <w:sz w:val="24"/>
          <w:szCs w:val="24"/>
        </w:rPr>
      </w:pPr>
      <w:r>
        <w:rPr>
          <w:rFonts w:ascii="楷体" w:hAnsi="楷体" w:eastAsia="楷体" w:cs="楷体"/>
          <w:sz w:val="24"/>
          <w:szCs w:val="24"/>
        </w:rPr>
        <w:t>“黄河之肾”玛曲湿地，位于甘肃甘南西南部、青藏高原东端。黄河流经此处，形成天下著名的“黄河首曲”，是最具有代表性的高寒沼泽湿地。近年来，湿地的生态环境遭到严重破坏，引起了政府和人们的关注。据此，完成</w:t>
      </w:r>
      <w:r>
        <w:rPr>
          <w:rFonts w:hint="eastAsia" w:ascii="楷体" w:hAnsi="楷体" w:eastAsia="楷体" w:cs="楷体"/>
          <w:sz w:val="24"/>
          <w:szCs w:val="24"/>
        </w:rPr>
        <w:t>11-12</w:t>
      </w:r>
      <w:r>
        <w:rPr>
          <w:rFonts w:ascii="楷体" w:hAnsi="楷体" w:eastAsia="楷体" w:cs="楷体"/>
          <w:sz w:val="24"/>
          <w:szCs w:val="24"/>
        </w:rPr>
        <w:t>题。</w:t>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11．玛曲湿地形成的原因是（   ）</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①地下冻土广布，水分不易下渗②地势周高中低，排水不畅③地处高纬地区，蒸发微弱④河曲发育，湖泊众多</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A．①②③</w:t>
      </w:r>
      <w:r>
        <w:rPr>
          <w:rFonts w:hint="eastAsia" w:ascii="宋体" w:hAnsi="宋体" w:eastAsia="宋体" w:cs="宋体"/>
          <w:sz w:val="24"/>
          <w:szCs w:val="24"/>
        </w:rPr>
        <w:tab/>
      </w:r>
      <w:r>
        <w:rPr>
          <w:rFonts w:hint="eastAsia" w:ascii="宋体" w:hAnsi="宋体" w:eastAsia="宋体" w:cs="宋体"/>
          <w:sz w:val="24"/>
          <w:szCs w:val="24"/>
        </w:rPr>
        <w:t>B．②③①</w:t>
      </w:r>
      <w:r>
        <w:rPr>
          <w:rFonts w:hint="eastAsia" w:ascii="宋体" w:hAnsi="宋体" w:eastAsia="宋体" w:cs="宋体"/>
          <w:sz w:val="24"/>
          <w:szCs w:val="24"/>
        </w:rPr>
        <w:tab/>
      </w:r>
      <w:r>
        <w:rPr>
          <w:rFonts w:hint="eastAsia" w:ascii="宋体" w:hAnsi="宋体" w:eastAsia="宋体" w:cs="宋体"/>
          <w:sz w:val="24"/>
          <w:szCs w:val="24"/>
        </w:rPr>
        <w:t>C．①③④</w:t>
      </w:r>
      <w:r>
        <w:rPr>
          <w:rFonts w:hint="eastAsia" w:ascii="宋体" w:hAnsi="宋体" w:eastAsia="宋体" w:cs="宋体"/>
          <w:sz w:val="24"/>
          <w:szCs w:val="24"/>
        </w:rPr>
        <w:tab/>
      </w:r>
      <w:r>
        <w:rPr>
          <w:rFonts w:hint="eastAsia" w:ascii="宋体" w:hAnsi="宋体" w:eastAsia="宋体" w:cs="宋体"/>
          <w:sz w:val="24"/>
          <w:szCs w:val="24"/>
        </w:rPr>
        <w:t>D．①②④</w:t>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12．为加强当地湿地资源的保护与开发，下列措施最合理的是（   ）</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A．消灭高原鼠害 B．建立自然保护</w:t>
      </w:r>
      <w:r>
        <w:rPr>
          <w:rFonts w:hint="eastAsia" w:ascii="宋体" w:hAnsi="宋体" w:eastAsia="宋体" w:cs="宋体"/>
          <w:sz w:val="24"/>
          <w:szCs w:val="24"/>
        </w:rPr>
        <w:tab/>
      </w:r>
      <w:r>
        <w:rPr>
          <w:rFonts w:hint="eastAsia" w:ascii="宋体" w:hAnsi="宋体" w:eastAsia="宋体" w:cs="宋体"/>
          <w:sz w:val="24"/>
          <w:szCs w:val="24"/>
        </w:rPr>
        <w:t>C．退牧还草</w:t>
      </w:r>
      <w:r>
        <w:rPr>
          <w:rFonts w:hint="eastAsia" w:ascii="宋体" w:hAnsi="宋体" w:eastAsia="宋体" w:cs="宋体"/>
          <w:sz w:val="24"/>
          <w:szCs w:val="24"/>
        </w:rPr>
        <w:tab/>
      </w:r>
      <w:r>
        <w:rPr>
          <w:rFonts w:hint="eastAsia" w:ascii="宋体" w:hAnsi="宋体" w:eastAsia="宋体" w:cs="宋体"/>
          <w:sz w:val="24"/>
          <w:szCs w:val="24"/>
        </w:rPr>
        <w:t>D.草方格沙障治沙</w:t>
      </w:r>
    </w:p>
    <w:p>
      <w:pPr>
        <w:spacing w:line="360" w:lineRule="auto"/>
        <w:ind w:firstLine="420"/>
        <w:textAlignment w:val="center"/>
        <w:rPr>
          <w:rFonts w:ascii="楷体" w:hAnsi="楷体" w:eastAsia="楷体" w:cs="楷体"/>
        </w:rPr>
      </w:pPr>
      <w:r>
        <w:rPr>
          <w:rFonts w:ascii="楷体" w:hAnsi="楷体" w:eastAsia="楷体" w:cs="楷体"/>
        </w:rPr>
        <w:t>1974年11月，联合国粮农组织在第一次世界粮食首脑会议上首次提出了“粮食安全”概念。2019年国内粮食总产量66384万吨，同比增长0.9%，创历史最高水平。与此同时，2019年我国粮食进口总量高达1.06亿吨，是名副其实的粮食进口大国。据此完成</w:t>
      </w:r>
      <w:r>
        <w:rPr>
          <w:rFonts w:hint="eastAsia" w:ascii="楷体" w:hAnsi="楷体" w:eastAsia="楷体" w:cs="楷体"/>
        </w:rPr>
        <w:t>13-14</w:t>
      </w:r>
      <w:r>
        <w:rPr>
          <w:rFonts w:ascii="楷体" w:hAnsi="楷体" w:eastAsia="楷体" w:cs="楷体"/>
        </w:rPr>
        <w:t>题。</w:t>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13．与我国粮食需求量增大，进口增加有关的因素是（   ）</w:t>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①人口总量增加   ②人口老龄化  ③城镇化水平持续提高④产业结构调整加快</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A．①②          B．③④</w:t>
      </w:r>
      <w:r>
        <w:rPr>
          <w:rFonts w:hint="eastAsia" w:ascii="宋体" w:hAnsi="宋体" w:eastAsia="宋体" w:cs="宋体"/>
          <w:sz w:val="24"/>
          <w:szCs w:val="24"/>
        </w:rPr>
        <w:tab/>
      </w:r>
      <w:r>
        <w:rPr>
          <w:rFonts w:hint="eastAsia" w:ascii="宋体" w:hAnsi="宋体" w:eastAsia="宋体" w:cs="宋体"/>
          <w:sz w:val="24"/>
          <w:szCs w:val="24"/>
        </w:rPr>
        <w:t xml:space="preserve">   C．②④       D．①③</w:t>
      </w:r>
      <w:r>
        <w:rPr>
          <w:rFonts w:hint="eastAsia" w:ascii="宋体" w:hAnsi="宋体" w:eastAsia="宋体" w:cs="宋体"/>
          <w:sz w:val="24"/>
          <w:szCs w:val="24"/>
        </w:rPr>
        <w:tab/>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14．我国应对“粮食安全”可采取的有利措施是（   ）</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A．不断增大粮食的进口量</w:t>
      </w:r>
      <w:r>
        <w:rPr>
          <w:rFonts w:hint="eastAsia" w:ascii="宋体" w:hAnsi="宋体" w:eastAsia="宋体" w:cs="宋体"/>
          <w:sz w:val="24"/>
          <w:szCs w:val="24"/>
        </w:rPr>
        <w:tab/>
      </w:r>
      <w:r>
        <w:rPr>
          <w:rFonts w:hint="eastAsia" w:ascii="宋体" w:hAnsi="宋体" w:eastAsia="宋体" w:cs="宋体"/>
          <w:sz w:val="24"/>
          <w:szCs w:val="24"/>
        </w:rPr>
        <w:t xml:space="preserve">    B</w:t>
      </w:r>
      <w:r>
        <w:rPr>
          <w:rFonts w:hint="eastAsia" w:ascii="宋体" w:hAnsi="宋体" w:eastAsia="宋体" w:cs="宋体"/>
          <w:sz w:val="24"/>
          <w:szCs w:val="24"/>
        </w:rPr>
        <w:pict>
          <v:shape id="_x0000_i1025" o:spt="75" type="#_x0000_t75" style="height:20pt;width:20pt;" filled="f" o:preferrelative="t" stroked="f" coordsize="21600,21600">
            <v:path/>
            <v:fill on="f" focussize="0,0"/>
            <v:stroke on="f" joinstyle="miter"/>
            <v:imagedata r:id="rId14" o:title=""/>
            <o:lock v:ext="edit" aspectratio="t"/>
            <w10:wrap type="none"/>
            <w10:anchorlock/>
          </v:shape>
        </w:pict>
      </w:r>
      <w:r>
        <w:rPr>
          <w:rFonts w:hint="eastAsia" w:ascii="宋体" w:hAnsi="宋体" w:eastAsia="宋体" w:cs="宋体"/>
          <w:sz w:val="24"/>
          <w:szCs w:val="24"/>
        </w:rPr>
        <w:t>．大面积推广水稻种植，提高粮食产量</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t>C．改造中低产田，完善惠农政策   D．大规模开垦后备土地资源</w:t>
      </w:r>
    </w:p>
    <w:p>
      <w:pPr>
        <w:spacing w:after="0" w:line="360" w:lineRule="auto"/>
        <w:textAlignment w:val="center"/>
        <w:rPr>
          <w:rFonts w:ascii="楷体" w:hAnsi="楷体" w:eastAsia="楷体" w:cs="楷体"/>
          <w:sz w:val="24"/>
          <w:szCs w:val="24"/>
        </w:rPr>
      </w:pPr>
      <w:r>
        <w:rPr>
          <w:rFonts w:ascii="楷体" w:hAnsi="楷体" w:eastAsia="楷体" w:cs="楷体"/>
          <w:sz w:val="24"/>
          <w:szCs w:val="24"/>
        </w:rPr>
        <w:t>读中亚图，中亚地区深居内陆气候干旱，多内流河、内陆湖。回答</w:t>
      </w:r>
      <w:r>
        <w:rPr>
          <w:rFonts w:hint="eastAsia" w:ascii="楷体" w:hAnsi="楷体" w:eastAsia="楷体" w:cs="楷体"/>
          <w:sz w:val="24"/>
          <w:szCs w:val="24"/>
        </w:rPr>
        <w:t>15-16</w:t>
      </w:r>
      <w:r>
        <w:rPr>
          <w:rFonts w:ascii="楷体" w:hAnsi="楷体" w:eastAsia="楷体" w:cs="楷体"/>
          <w:sz w:val="24"/>
          <w:szCs w:val="24"/>
        </w:rPr>
        <w:t>题。</w:t>
      </w:r>
    </w:p>
    <w:p>
      <w:pPr>
        <w:spacing w:after="0" w:line="360" w:lineRule="auto"/>
        <w:ind w:firstLine="240" w:firstLineChars="100"/>
        <w:textAlignment w:val="center"/>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561975</wp:posOffset>
            </wp:positionH>
            <wp:positionV relativeFrom="paragraph">
              <wp:posOffset>9525</wp:posOffset>
            </wp:positionV>
            <wp:extent cx="3700145" cy="2609850"/>
            <wp:effectExtent l="0" t="0" r="14605" b="0"/>
            <wp:wrapTopAndBottom/>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figure"/>
                    <pic:cNvPicPr>
                      <a:picLocks noChangeAspect="1"/>
                    </pic:cNvPicPr>
                  </pic:nvPicPr>
                  <pic:blipFill>
                    <a:blip r:embed="rId15">
                      <a:lum bright="-6000" contrast="30000"/>
                    </a:blip>
                    <a:stretch>
                      <a:fillRect/>
                    </a:stretch>
                  </pic:blipFill>
                  <pic:spPr>
                    <a:xfrm>
                      <a:off x="0" y="0"/>
                      <a:ext cx="3700145" cy="2609850"/>
                    </a:xfrm>
                    <a:prstGeom prst="rect">
                      <a:avLst/>
                    </a:prstGeom>
                  </pic:spPr>
                </pic:pic>
              </a:graphicData>
            </a:graphic>
          </wp:anchor>
        </w:drawing>
      </w:r>
      <w:r>
        <w:rPr>
          <w:rFonts w:hint="eastAsia" w:ascii="宋体" w:hAnsi="宋体" w:eastAsia="宋体" w:cs="宋体"/>
          <w:sz w:val="24"/>
          <w:szCs w:val="24"/>
        </w:rPr>
        <w:t xml:space="preserve">15．巴尔喀什湖西部是淡水、东部是咸水，其原因是(       ) </w:t>
      </w:r>
    </w:p>
    <w:p>
      <w:pPr>
        <w:spacing w:after="0" w:line="360" w:lineRule="auto"/>
        <w:ind w:firstLine="720" w:firstLineChars="300"/>
        <w:textAlignment w:val="center"/>
        <w:rPr>
          <w:rFonts w:ascii="宋体" w:hAnsi="宋体" w:eastAsia="宋体" w:cs="宋体"/>
          <w:sz w:val="24"/>
          <w:szCs w:val="24"/>
        </w:rPr>
      </w:pPr>
      <w:r>
        <w:rPr>
          <w:rFonts w:hint="eastAsia" w:ascii="宋体" w:hAnsi="宋体" w:eastAsia="宋体" w:cs="宋体"/>
          <w:sz w:val="24"/>
          <w:szCs w:val="24"/>
        </w:rPr>
        <w:t xml:space="preserve">A．巴尔喀什湖东部蒸发量大         </w:t>
      </w:r>
    </w:p>
    <w:p>
      <w:pPr>
        <w:spacing w:after="0" w:line="360" w:lineRule="auto"/>
        <w:ind w:firstLine="720" w:firstLineChars="300"/>
        <w:textAlignment w:val="center"/>
        <w:rPr>
          <w:rFonts w:ascii="宋体" w:hAnsi="宋体" w:eastAsia="宋体" w:cs="宋体"/>
          <w:sz w:val="24"/>
          <w:szCs w:val="24"/>
        </w:rPr>
      </w:pPr>
      <w:r>
        <w:rPr>
          <w:rFonts w:hint="eastAsia" w:ascii="宋体" w:hAnsi="宋体" w:eastAsia="宋体" w:cs="宋体"/>
          <w:sz w:val="24"/>
          <w:szCs w:val="24"/>
        </w:rPr>
        <w:t>B．巴尔喀什湖西部有伊犁河河水注入</w:t>
      </w:r>
    </w:p>
    <w:p>
      <w:pPr>
        <w:spacing w:after="0" w:line="360" w:lineRule="auto"/>
        <w:ind w:firstLine="720" w:firstLineChars="300"/>
        <w:textAlignment w:val="center"/>
        <w:rPr>
          <w:rFonts w:ascii="宋体" w:hAnsi="宋体" w:eastAsia="宋体" w:cs="宋体"/>
          <w:sz w:val="24"/>
          <w:szCs w:val="24"/>
        </w:rPr>
      </w:pPr>
      <w:r>
        <w:rPr>
          <w:rFonts w:hint="eastAsia" w:ascii="宋体" w:hAnsi="宋体" w:eastAsia="宋体" w:cs="宋体"/>
          <w:sz w:val="24"/>
          <w:szCs w:val="24"/>
        </w:rPr>
        <w:t xml:space="preserve">C．巴尔喀什湖西部离大西洋近降水量大  </w:t>
      </w:r>
    </w:p>
    <w:p>
      <w:pPr>
        <w:spacing w:after="0" w:line="360" w:lineRule="auto"/>
        <w:ind w:firstLine="720" w:firstLineChars="300"/>
        <w:textAlignment w:val="center"/>
        <w:rPr>
          <w:rFonts w:ascii="宋体" w:hAnsi="宋体" w:eastAsia="宋体" w:cs="宋体"/>
          <w:sz w:val="24"/>
          <w:szCs w:val="24"/>
        </w:rPr>
      </w:pPr>
      <w:r>
        <w:rPr>
          <w:rFonts w:hint="eastAsia" w:ascii="宋体" w:hAnsi="宋体" w:eastAsia="宋体" w:cs="宋体"/>
          <w:sz w:val="24"/>
          <w:szCs w:val="24"/>
        </w:rPr>
        <w:t>D．巴尔喀什湖东部离太平洋近降水量大</w:t>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16．假如图示地区要开发新能源，应着重考虑的是(      )</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 xml:space="preserve">A．太阳能      B．地热能   </w:t>
      </w:r>
      <w:r>
        <w:rPr>
          <w:rFonts w:hint="eastAsia" w:ascii="宋体" w:hAnsi="宋体" w:eastAsia="宋体" w:cs="宋体"/>
          <w:sz w:val="24"/>
          <w:szCs w:val="24"/>
        </w:rPr>
        <w:tab/>
      </w:r>
      <w:r>
        <w:rPr>
          <w:rFonts w:hint="eastAsia" w:ascii="宋体" w:hAnsi="宋体" w:eastAsia="宋体" w:cs="宋体"/>
          <w:sz w:val="24"/>
          <w:szCs w:val="24"/>
        </w:rPr>
        <w:t xml:space="preserve">C．潮汐能   </w:t>
      </w:r>
      <w:r>
        <w:rPr>
          <w:rFonts w:hint="eastAsia" w:ascii="宋体" w:hAnsi="宋体" w:eastAsia="宋体" w:cs="宋体"/>
          <w:sz w:val="24"/>
          <w:szCs w:val="24"/>
        </w:rPr>
        <w:tab/>
      </w:r>
      <w:r>
        <w:rPr>
          <w:rFonts w:hint="eastAsia" w:ascii="宋体" w:hAnsi="宋体" w:eastAsia="宋体" w:cs="宋体"/>
          <w:sz w:val="24"/>
          <w:szCs w:val="24"/>
        </w:rPr>
        <w:t>D．天然气</w:t>
      </w:r>
    </w:p>
    <w:p>
      <w:pPr>
        <w:spacing w:after="0" w:line="360" w:lineRule="auto"/>
        <w:ind w:firstLine="480" w:firstLineChars="200"/>
        <w:textAlignment w:val="center"/>
        <w:rPr>
          <w:rFonts w:ascii="宋体" w:hAnsi="宋体" w:eastAsia="宋体" w:cs="宋体"/>
          <w:sz w:val="24"/>
          <w:szCs w:val="24"/>
        </w:rPr>
      </w:pPr>
    </w:p>
    <w:p>
      <w:pPr>
        <w:spacing w:after="0" w:line="360" w:lineRule="auto"/>
      </w:pPr>
      <w:r>
        <w:rPr>
          <w:rFonts w:hint="eastAsia"/>
        </w:rPr>
        <w:t>二、综合题（共3小题，共52分）</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17.【海洋地理】阅读材料，回答下列问题。（14分）</w:t>
      </w:r>
    </w:p>
    <w:p>
      <w:pPr>
        <w:tabs>
          <w:tab w:val="left" w:pos="4153"/>
        </w:tabs>
        <w:spacing w:after="0" w:line="360" w:lineRule="auto"/>
        <w:textAlignment w:val="center"/>
        <w:rPr>
          <w:rFonts w:ascii="宋体" w:hAnsi="宋体" w:eastAsia="宋体" w:cs="宋体"/>
        </w:rPr>
      </w:pPr>
      <w:r>
        <w:rPr>
          <w:rFonts w:hint="eastAsia" w:ascii="楷体" w:hAnsi="楷体" w:eastAsia="楷体" w:cs="楷体"/>
          <w:sz w:val="24"/>
          <w:szCs w:val="24"/>
        </w:rPr>
        <w:t>目前，连接亚欧大陆的海缆通信系统集中在通过苏伊士运河、马六甲海峡等南方路线以及通过太平洋、大西洋路线。在过去的数十年中，受全球气候变暖的影响，北极冰盖和海冰逐渐消融，加之海缆设计与铺设技术的快速发展，使得铺设跨北极的新一代海底光缆成为世界关注的热点。中国作为“近北极国家”和“北极利益攸关方”，建设北极海缆已列入我国参与北极开发的重大项目</w:t>
      </w:r>
      <w:r>
        <w:rPr>
          <w:rFonts w:hint="eastAsia" w:ascii="宋体" w:hAnsi="宋体" w:eastAsia="宋体" w:cs="宋体"/>
        </w:rPr>
        <w:t>。</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与目前的海缆通信线路相比，简述跨北极海底光缆线路的优点及铺设工程需要克服的主要困难。（14分）</w:t>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 </w:t>
      </w: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18.【海洋地理】阅读材料，回答下列问题。（20分）</w:t>
      </w:r>
    </w:p>
    <w:p>
      <w:pPr>
        <w:spacing w:after="0" w:line="360" w:lineRule="auto"/>
        <w:ind w:firstLine="480" w:firstLineChars="200"/>
        <w:textAlignment w:val="center"/>
        <w:rPr>
          <w:rFonts w:ascii="楷体" w:hAnsi="楷体" w:eastAsia="楷体" w:cs="楷体"/>
          <w:sz w:val="24"/>
          <w:szCs w:val="24"/>
        </w:rPr>
      </w:pPr>
      <w:r>
        <w:rPr>
          <w:rFonts w:hint="eastAsia" w:ascii="楷体" w:hAnsi="楷体" w:eastAsia="楷体" w:cs="楷体"/>
          <w:sz w:val="24"/>
          <w:szCs w:val="24"/>
        </w:rPr>
        <w:t>材料一  2020年6月1日我国印发《海南自由贸易港建设总体方案》，该方案的实施将充分发挥海南地理位置和自然资源丰富优势，促进海南全方位开放和发展。</w:t>
      </w:r>
    </w:p>
    <w:p>
      <w:pPr>
        <w:spacing w:after="0" w:line="360" w:lineRule="auto"/>
        <w:ind w:firstLine="420"/>
        <w:textAlignment w:val="center"/>
        <w:rPr>
          <w:rFonts w:ascii="楷体" w:hAnsi="楷体" w:eastAsia="楷体" w:cs="楷体"/>
          <w:sz w:val="24"/>
          <w:szCs w:val="24"/>
        </w:rPr>
      </w:pPr>
      <w:r>
        <w:rPr>
          <w:rFonts w:hint="eastAsia" w:ascii="楷体" w:hAnsi="楷体" w:eastAsia="楷体" w:cs="楷体"/>
          <w:sz w:val="24"/>
          <w:szCs w:val="24"/>
        </w:rPr>
        <w:t xml:space="preserve">材料二  左图为海南岛周边海域海底地形示意图(海深单位：米)，右图为7月份北部湾表层盐度(单位：‰)分布示意图。 </w:t>
      </w:r>
    </w:p>
    <w:p>
      <w:pPr>
        <w:spacing w:after="0" w:line="360" w:lineRule="auto"/>
        <w:textAlignment w:val="center"/>
      </w:pPr>
      <w:r>
        <w:rPr>
          <w:b/>
        </w:rPr>
        <w:drawing>
          <wp:inline distT="0" distB="0" distL="114300" distR="114300">
            <wp:extent cx="5353685" cy="2292985"/>
            <wp:effectExtent l="0" t="0" r="18415" b="12065"/>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descr="figure"/>
                    <pic:cNvPicPr>
                      <a:picLocks noChangeAspect="1"/>
                    </pic:cNvPicPr>
                  </pic:nvPicPr>
                  <pic:blipFill>
                    <a:blip r:embed="rId16">
                      <a:lum bright="6000" contrast="24000"/>
                    </a:blip>
                    <a:stretch>
                      <a:fillRect/>
                    </a:stretch>
                  </pic:blipFill>
                  <pic:spPr>
                    <a:xfrm>
                      <a:off x="0" y="0"/>
                      <a:ext cx="5353685" cy="2292985"/>
                    </a:xfrm>
                    <a:prstGeom prst="rect">
                      <a:avLst/>
                    </a:prstGeom>
                  </pic:spPr>
                </pic:pic>
              </a:graphicData>
            </a:graphic>
          </wp:inline>
        </w:drawing>
      </w: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(1)北部湾的海底地形类型是_________，判断理由__________________。右图中甲地盐度等值线成舌状向外海突出的主要原因是________。（6分）</w:t>
      </w: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(2)海南岛附近海域资源丰富，主要的海洋资源有_________、_______等。分析图右图中莺歌海盐场形成的主要原因。（6分）</w:t>
      </w:r>
    </w:p>
    <w:p>
      <w:pPr>
        <w:spacing w:after="0" w:line="360" w:lineRule="auto"/>
        <w:ind w:firstLine="480" w:firstLineChars="200"/>
        <w:textAlignment w:val="center"/>
        <w:rPr>
          <w:rFonts w:ascii="宋体" w:hAnsi="宋体" w:eastAsia="宋体" w:cs="宋体"/>
          <w:sz w:val="24"/>
          <w:szCs w:val="24"/>
        </w:rPr>
      </w:pPr>
    </w:p>
    <w:p>
      <w:pPr>
        <w:numPr>
          <w:ilvl w:val="0"/>
          <w:numId w:val="1"/>
        </w:num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解释红树林被称为海南岛海岸卫士的原因。（4分）</w:t>
      </w:r>
    </w:p>
    <w:p>
      <w:pPr>
        <w:spacing w:after="0" w:line="360" w:lineRule="auto"/>
        <w:textAlignment w:val="center"/>
        <w:rPr>
          <w:rFonts w:ascii="宋体" w:hAnsi="宋体" w:eastAsia="宋体" w:cs="宋体"/>
          <w:sz w:val="24"/>
          <w:szCs w:val="24"/>
        </w:rPr>
      </w:pPr>
    </w:p>
    <w:p>
      <w:pPr>
        <w:spacing w:after="0" w:line="360" w:lineRule="auto"/>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19.【环境保护】阅读材料，回答下列问题。（18分）</w:t>
      </w:r>
    </w:p>
    <w:p>
      <w:pPr>
        <w:spacing w:after="0" w:line="360" w:lineRule="auto"/>
        <w:ind w:firstLine="420"/>
        <w:textAlignment w:val="center"/>
        <w:rPr>
          <w:rFonts w:ascii="楷体" w:hAnsi="楷体" w:eastAsia="楷体" w:cs="楷体"/>
          <w:sz w:val="24"/>
          <w:szCs w:val="24"/>
        </w:rPr>
      </w:pPr>
      <w:r>
        <w:rPr>
          <w:rFonts w:hint="eastAsia" w:ascii="楷体" w:hAnsi="楷体" w:eastAsia="楷体" w:cs="楷体"/>
          <w:sz w:val="24"/>
          <w:szCs w:val="24"/>
        </w:rPr>
        <w:t>风力发电是开发新能源的重要方面。陆地上的风机旋转高度一般为 37～100 米，这些风电场涡轮机工作时对周边环境会产生一定的影响。图甲为夏季的一日内美国某风电场上风向和下风向各时刻的气温变化图。</w:t>
      </w:r>
    </w:p>
    <w:p>
      <w:pPr>
        <w:spacing w:after="0" w:line="360" w:lineRule="auto"/>
        <w:ind w:firstLine="420"/>
        <w:textAlignment w:val="center"/>
        <w:rPr>
          <w:rFonts w:ascii="楷体" w:hAnsi="楷体" w:eastAsia="楷体" w:cs="楷体"/>
          <w:sz w:val="24"/>
          <w:szCs w:val="24"/>
        </w:rPr>
      </w:pPr>
      <w:r>
        <w:rPr>
          <w:rFonts w:hint="eastAsia" w:ascii="楷体" w:hAnsi="楷体" w:eastAsia="楷体" w:cs="楷体"/>
          <w:sz w:val="24"/>
          <w:szCs w:val="24"/>
        </w:rPr>
        <w:t>受强寒潮影响，2021年 2 月14 日夜间美国南部得克萨斯州部分地区开始出现狂风、强低温、降雪、冻雨等灾害天气。据报道，此次极寒天气导致得克萨斯州约一半的风力涡轮机停转，风现严重问题。 图乙 为得克萨斯州飞机给风力涡轮机除冰图。</w:t>
      </w:r>
      <w:r>
        <w:rPr>
          <w:rFonts w:hint="eastAsia" w:ascii="楷体" w:hAnsi="楷体" w:eastAsia="楷体" w:cs="楷体"/>
          <w:sz w:val="24"/>
          <w:szCs w:val="24"/>
        </w:rPr>
        <w:drawing>
          <wp:inline distT="0" distB="0" distL="114300" distR="114300">
            <wp:extent cx="5473065" cy="2813685"/>
            <wp:effectExtent l="0" t="0" r="13335" b="5715"/>
            <wp:docPr id="1" name="图片 1" descr="1617070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7070162(1)"/>
                    <pic:cNvPicPr>
                      <a:picLocks noChangeAspect="1"/>
                    </pic:cNvPicPr>
                  </pic:nvPicPr>
                  <pic:blipFill>
                    <a:blip r:embed="rId17">
                      <a:lum bright="6000" contrast="18000"/>
                    </a:blip>
                    <a:stretch>
                      <a:fillRect/>
                    </a:stretch>
                  </pic:blipFill>
                  <pic:spPr>
                    <a:xfrm>
                      <a:off x="0" y="0"/>
                      <a:ext cx="5473065" cy="2813685"/>
                    </a:xfrm>
                    <a:prstGeom prst="rect">
                      <a:avLst/>
                    </a:prstGeom>
                  </pic:spPr>
                </pic:pic>
              </a:graphicData>
            </a:graphic>
          </wp:inline>
        </w:drawing>
      </w: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(1)与上风向相比，12 时至 24 时下风向气温较低，试分析其原因。（6分）</w:t>
      </w: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p>
    <w:p>
      <w:pPr>
        <w:spacing w:after="0" w:line="360" w:lineRule="auto"/>
        <w:textAlignment w:val="center"/>
        <w:rPr>
          <w:rFonts w:ascii="宋体" w:hAnsi="宋体" w:eastAsia="宋体" w:cs="宋体"/>
          <w:sz w:val="24"/>
          <w:szCs w:val="24"/>
        </w:rPr>
      </w:pPr>
      <w:r>
        <w:rPr>
          <w:rFonts w:hint="eastAsia" w:ascii="宋体" w:hAnsi="宋体" w:eastAsia="宋体" w:cs="宋体"/>
          <w:sz w:val="24"/>
          <w:szCs w:val="24"/>
        </w:rPr>
        <w:t>（2）推测风电场的风力涡轮机对鸟类栖息和觅食的影响。（6 分）</w:t>
      </w: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p>
    <w:p>
      <w:pPr>
        <w:spacing w:after="0" w:line="360" w:lineRule="auto"/>
        <w:ind w:firstLine="480" w:firstLineChars="200"/>
        <w:textAlignment w:val="center"/>
        <w:rPr>
          <w:rFonts w:ascii="宋体" w:hAnsi="宋体" w:eastAsia="宋体" w:cs="宋体"/>
          <w:sz w:val="24"/>
          <w:szCs w:val="24"/>
        </w:rPr>
      </w:pPr>
      <w:r>
        <w:rPr>
          <w:rFonts w:hint="eastAsia" w:ascii="宋体" w:hAnsi="宋体" w:eastAsia="宋体" w:cs="宋体"/>
          <w:sz w:val="24"/>
          <w:szCs w:val="24"/>
        </w:rPr>
        <w:t>(3)说明此次寒潮天气对风电供应产生的不利影响。（6 分）</w:t>
      </w:r>
    </w:p>
    <w:p>
      <w:pPr>
        <w:spacing w:after="0" w:line="360" w:lineRule="auto"/>
        <w:ind w:firstLine="480" w:firstLineChars="200"/>
        <w:textAlignment w:val="center"/>
        <w:rPr>
          <w:rFonts w:ascii="宋体" w:hAnsi="宋体" w:eastAsia="宋体" w:cs="宋体"/>
          <w:sz w:val="24"/>
          <w:szCs w:val="24"/>
        </w:rPr>
      </w:pPr>
    </w:p>
    <w:sectPr>
      <w:headerReference r:id="rId4" w:type="default"/>
      <w:footerReference r:id="rId5"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229A9"/>
    <w:multiLevelType w:val="singleLevel"/>
    <w:tmpl w:val="D78229A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hdrShapeDefaults>
    <o:shapelayout v:ext="edit">
      <o:idmap v:ext="edit" data="2"/>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295C14"/>
    <w:rsid w:val="00323B43"/>
    <w:rsid w:val="003D37D8"/>
    <w:rsid w:val="00426133"/>
    <w:rsid w:val="004358AB"/>
    <w:rsid w:val="00871BD6"/>
    <w:rsid w:val="008B7726"/>
    <w:rsid w:val="00AC573D"/>
    <w:rsid w:val="00D31D50"/>
    <w:rsid w:val="00E031C1"/>
    <w:rsid w:val="01D92190"/>
    <w:rsid w:val="02507F2A"/>
    <w:rsid w:val="05713637"/>
    <w:rsid w:val="0A0E0001"/>
    <w:rsid w:val="0A6A2800"/>
    <w:rsid w:val="0AA51CE5"/>
    <w:rsid w:val="0ACF651A"/>
    <w:rsid w:val="0B99257A"/>
    <w:rsid w:val="0BF82D4D"/>
    <w:rsid w:val="0D536C78"/>
    <w:rsid w:val="0D5A650E"/>
    <w:rsid w:val="0D977985"/>
    <w:rsid w:val="144E2CF0"/>
    <w:rsid w:val="14A74E05"/>
    <w:rsid w:val="152116CB"/>
    <w:rsid w:val="19EA55D8"/>
    <w:rsid w:val="1A2B2A7C"/>
    <w:rsid w:val="1B4F6E10"/>
    <w:rsid w:val="1E3D0EB1"/>
    <w:rsid w:val="21E42A53"/>
    <w:rsid w:val="231655C7"/>
    <w:rsid w:val="246034BC"/>
    <w:rsid w:val="25E14B20"/>
    <w:rsid w:val="27CC44C6"/>
    <w:rsid w:val="28587709"/>
    <w:rsid w:val="29135749"/>
    <w:rsid w:val="2A286CCE"/>
    <w:rsid w:val="2BC76D2D"/>
    <w:rsid w:val="2C630A28"/>
    <w:rsid w:val="2FA66C40"/>
    <w:rsid w:val="337A09BC"/>
    <w:rsid w:val="33DC56A5"/>
    <w:rsid w:val="369B60DC"/>
    <w:rsid w:val="398D5037"/>
    <w:rsid w:val="39E11336"/>
    <w:rsid w:val="3A78795F"/>
    <w:rsid w:val="3B282775"/>
    <w:rsid w:val="3BBF1C87"/>
    <w:rsid w:val="40764751"/>
    <w:rsid w:val="40D432DE"/>
    <w:rsid w:val="419A44FD"/>
    <w:rsid w:val="42A350EF"/>
    <w:rsid w:val="43B53ECE"/>
    <w:rsid w:val="45771AF6"/>
    <w:rsid w:val="4CF7221C"/>
    <w:rsid w:val="50BF429E"/>
    <w:rsid w:val="57946544"/>
    <w:rsid w:val="59532FC6"/>
    <w:rsid w:val="596550E6"/>
    <w:rsid w:val="5A6B713F"/>
    <w:rsid w:val="5CAA54A1"/>
    <w:rsid w:val="5DF557C5"/>
    <w:rsid w:val="5E0765D9"/>
    <w:rsid w:val="5E491D34"/>
    <w:rsid w:val="5F236807"/>
    <w:rsid w:val="5FD14930"/>
    <w:rsid w:val="61A774AB"/>
    <w:rsid w:val="63091673"/>
    <w:rsid w:val="63145848"/>
    <w:rsid w:val="66394B93"/>
    <w:rsid w:val="66A713C1"/>
    <w:rsid w:val="6ABF5FA6"/>
    <w:rsid w:val="6B9D265E"/>
    <w:rsid w:val="6BDE7525"/>
    <w:rsid w:val="6D2826C0"/>
    <w:rsid w:val="6F24671D"/>
    <w:rsid w:val="709F64EA"/>
    <w:rsid w:val="70DB6039"/>
    <w:rsid w:val="736F772D"/>
    <w:rsid w:val="7C692F53"/>
    <w:rsid w:val="7D1C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Web)"/>
    <w:basedOn w:val="1"/>
    <w:qFormat/>
    <w:uiPriority w:val="0"/>
    <w:pPr>
      <w:spacing w:before="100" w:beforeAutospacing="1" w:after="100" w:afterAutospacing="1"/>
    </w:pPr>
    <w:rPr>
      <w:rFonts w:cs="Times New Roman"/>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北京凤凰学易科技有限公司</Company>
  <Pages>3</Pages>
  <Words>486</Words>
  <Characters>2773</Characters>
  <Lines>23</Lines>
  <Paragraphs>6</Paragraphs>
  <TotalTime>0</TotalTime>
  <ScaleCrop>false</ScaleCrop>
  <LinksUpToDate>false</LinksUpToDate>
  <CharactersWithSpaces>3253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2021-04-08T11:08:00Z</dcterms:created>
  <dc:creator>Administrator</dc:creator>
  <cp:lastModifiedBy>zhanghoufu</cp:lastModifiedBy>
  <dcterms:modified xsi:type="dcterms:W3CDTF">2022-01-07T08:50:47Z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2052-11.1.0.11115</vt:lpwstr>
  </property>
  <property fmtid="{D5CDD505-2E9C-101B-9397-08002B2CF9AE}" pid="7" name="ICV">
    <vt:lpwstr>C56D327D35744F60AFA218F98A936051</vt:lpwstr>
  </property>
</Properties>
</file>