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年普通高等学校招生全国统一考试（北京卷）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数学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本试卷共5页，1</w:t>
      </w:r>
      <w:r>
        <w:rPr>
          <w:rFonts w:ascii="宋体" w:hAnsi="宋体" w:eastAsia="宋体"/>
          <w:sz w:val="24"/>
          <w:szCs w:val="24"/>
        </w:rPr>
        <w:t>50</w:t>
      </w:r>
      <w:r>
        <w:rPr>
          <w:rFonts w:hint="eastAsia" w:ascii="宋体" w:hAnsi="宋体" w:eastAsia="宋体"/>
          <w:sz w:val="24"/>
          <w:szCs w:val="24"/>
        </w:rPr>
        <w:t>分，考试时长1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分钟。考生务必将答案答在答题卡上，在试卷上作答无效，考试结束后，将本试卷和答案卡一并交回。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第一部分（选择题 共4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选择题共1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小题，每小题4分，共4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分。在每小题列出的四个选项中，选出符合题目要求的一项。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1．已知集合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25" o:spt="75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/>
          <w:position w:val="-16"/>
          <w:sz w:val="24"/>
          <w:szCs w:val="24"/>
        </w:rPr>
        <w:object>
          <v:shape id="_x0000_i1026" o:spt="75" type="#_x0000_t75" style="height:21.5pt;width:158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27" o:spt="75" type="#_x0000_t75" style="height:14.95pt;width:41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28" o:spt="75" type="#_x0000_t75" style="height:20.55pt;width:42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B.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29" o:spt="75" type="#_x0000_t75" style="height:20.55pt;width:27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C.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30" o:spt="75" type="#_x0000_t75" style="height:20.55pt;width:42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31" o:spt="75" type="#_x0000_t75" style="height:20.55pt;width:27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2．在复平面内，复数z对应的点的坐标是（1,2），则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32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A. 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33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B. 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34" o:spt="75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C. 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35" o:spt="75" type="#_x0000_t75" style="height:12.6pt;width:27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9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D. 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36" o:spt="75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3．在</w:t>
      </w:r>
      <w:r>
        <w:rPr>
          <w:rFonts w:ascii="宋体" w:hAnsi="宋体" w:eastAsia="宋体"/>
          <w:position w:val="-18"/>
          <w:sz w:val="24"/>
          <w:szCs w:val="24"/>
        </w:rPr>
        <w:object>
          <v:shape id="_x0000_i1037" o:spt="75" type="#_x0000_t75" style="height:27.1pt;width:48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的展开式中，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38" o:spt="75" type="#_x0000_t75" style="height:15.9pt;width:14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系数为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ascii="宋体" w:hAnsi="宋体" w:eastAsia="宋体"/>
          <w:sz w:val="24"/>
          <w:szCs w:val="24"/>
        </w:rPr>
        <w:t>-5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B.5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C.-10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D.10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4．某三棱柱的底面为正三角形，</w:t>
      </w:r>
      <w:r>
        <w:rPr>
          <w:rFonts w:ascii="宋体" w:hAnsi="宋体" w:eastAsia="宋体"/>
          <w:sz w:val="24"/>
          <w:szCs w:val="24"/>
        </w:rPr>
        <w:t>其</w:t>
      </w:r>
      <w:r>
        <w:rPr>
          <w:rFonts w:hint="eastAsia" w:ascii="宋体" w:hAnsi="宋体" w:eastAsia="宋体"/>
          <w:sz w:val="24"/>
          <w:szCs w:val="24"/>
        </w:rPr>
        <w:t>三视图如图所示，该三棱柱的表面积为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39" o:spt="75" type="#_x0000_t75" style="height:18.25pt;width:35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B. 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40" o:spt="75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-104775</wp:posOffset>
            </wp:positionV>
            <wp:extent cx="2352040" cy="2355215"/>
            <wp:effectExtent l="0" t="0" r="0" b="6985"/>
            <wp:wrapTight wrapText="bothSides">
              <wp:wrapPolygon>
                <wp:start x="0" y="0"/>
                <wp:lineTo x="0" y="21489"/>
                <wp:lineTo x="21343" y="21489"/>
                <wp:lineTo x="21343" y="0"/>
                <wp:lineTo x="0" y="0"/>
              </wp:wrapPolygon>
            </wp:wrapTight>
            <wp:docPr id="2" name="图片 2" descr="C:\Users\v_liuliwu\Documents\Baidu\Baidu Hi\学无止境就爱问\My Images\5c\5c2085c330564bce4a47bf9ddcb2c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v_liuliwu\Documents\Baidu\Baidu Hi\学无止境就爱问\My Images\5c\5c2085c330564bce4a47bf9ddcb2c46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4"/>
          <w:szCs w:val="24"/>
        </w:rPr>
        <w:t xml:space="preserve">C. 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41" o:spt="75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D. 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42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5．已知半径为1的圆经过点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3" o:spt="75" type="#_x0000_t75" style="height:20.55pt;width:28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，则其圆心到原点的距离的最小值为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(A) 4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(B) 5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(C) 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(D) 7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．已知函数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4" o:spt="75" type="#_x0000_t75" style="height:20.55pt;width:8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，则不等式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45" o:spt="75" type="#_x0000_t75" style="height:16.85pt;width:44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的解集是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(A)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6" o:spt="75" type="#_x0000_t75" style="height:20.55pt;width:33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(B)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7" o:spt="75" type="#_x0000_t75" style="height:20.55pt;width:88.8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(C)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8" o:spt="75" type="#_x0000_t75" style="height:20.55pt;width:27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(D) 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9" o:spt="75" type="#_x0000_t75" style="height:20.55pt;width:83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．设抛物线的顶点为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0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，焦点为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51" o:spt="75" type="#_x0000_t75" style="height:13.55pt;width:13.5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，准线为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2" o:spt="75" type="#_x0000_t75" style="height:14.05pt;width: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53" o:spt="75" type="#_x0000_t75" style="height:13.55pt;width:11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是抛物线上异于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4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的一点，过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55" o:spt="75" type="#_x0000_t75" style="height:13.55pt;width:11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作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56" o:spt="75" type="#_x0000_t75" style="height:16.85pt;width:37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于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57" o:spt="75" type="#_x0000_t75" style="height:16.85pt;width:11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，则线段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58" o:spt="75" type="#_x0000_t75" style="height:16.85pt;width:20.5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的垂直平分线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(A) </w:t>
      </w:r>
      <w:r>
        <w:rPr>
          <w:rFonts w:hint="eastAsia" w:ascii="宋体" w:hAnsi="宋体" w:eastAsia="宋体"/>
          <w:sz w:val="24"/>
          <w:szCs w:val="24"/>
        </w:rPr>
        <w:t>经过点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9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(B) </w:t>
      </w:r>
      <w:r>
        <w:rPr>
          <w:rFonts w:hint="eastAsia" w:ascii="宋体" w:hAnsi="宋体" w:eastAsia="宋体"/>
          <w:sz w:val="24"/>
          <w:szCs w:val="24"/>
        </w:rPr>
        <w:t>经过点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60" o:spt="75" type="#_x0000_t75" style="height:13.55pt;width:11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(C) </w:t>
      </w:r>
      <w:r>
        <w:rPr>
          <w:rFonts w:hint="eastAsia" w:ascii="宋体" w:hAnsi="宋体" w:eastAsia="宋体"/>
          <w:sz w:val="24"/>
          <w:szCs w:val="24"/>
        </w:rPr>
        <w:t>平行于直线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61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(D) </w:t>
      </w:r>
      <w:r>
        <w:rPr>
          <w:rFonts w:hint="eastAsia" w:ascii="宋体" w:hAnsi="宋体" w:eastAsia="宋体"/>
          <w:sz w:val="24"/>
          <w:szCs w:val="24"/>
        </w:rPr>
        <w:t>垂直于直线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62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8．在等差数列</w:t>
      </w:r>
      <w:r>
        <w:rPr>
          <w:rFonts w:ascii="宋体" w:hAnsi="宋体" w:eastAsia="宋体"/>
          <w:sz w:val="24"/>
          <w:szCs w:val="24"/>
        </w:rPr>
        <w:object>
          <v:shape id="_x0000_i1063" o:spt="75" type="#_x0000_t75" style="height:20.55pt;width:23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中，</w:t>
      </w:r>
      <w:r>
        <w:rPr>
          <w:rFonts w:ascii="宋体" w:hAnsi="宋体" w:eastAsia="宋体" w:cs="宋体"/>
          <w:color w:val="000000"/>
          <w:kern w:val="0"/>
          <w:position w:val="-12"/>
          <w:sz w:val="24"/>
          <w:szCs w:val="24"/>
          <w:lang w:val="zh-CN"/>
        </w:rPr>
        <w:object>
          <v:shape id="_x0000_i1064" o:spt="75" type="#_x0000_t75" style="height:18.25pt;width:11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=</w:t>
      </w:r>
      <w:r>
        <w:rPr>
          <w:rFonts w:ascii="宋体" w:hAnsi="宋体" w:eastAsia="宋体"/>
          <w:sz w:val="24"/>
          <w:szCs w:val="24"/>
        </w:rPr>
        <w:t>-9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kern w:val="0"/>
          <w:position w:val="-12"/>
          <w:sz w:val="24"/>
          <w:szCs w:val="24"/>
          <w:lang w:val="zh-CN"/>
        </w:rPr>
        <w:object>
          <v:shape id="_x0000_i1065" o:spt="75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=-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，记</w:t>
      </w:r>
      <w:r>
        <w:rPr>
          <w:rFonts w:ascii="宋体" w:hAnsi="宋体" w:eastAsia="宋体" w:cs="宋体"/>
          <w:color w:val="000000"/>
          <w:kern w:val="0"/>
          <w:position w:val="-14"/>
          <w:sz w:val="24"/>
          <w:szCs w:val="24"/>
          <w:lang w:val="zh-CN"/>
        </w:rPr>
        <w:object>
          <v:shape id="_x0000_i1066" o:spt="75" type="#_x0000_t75" style="height:20.55pt;width:124.8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则数列</w:t>
      </w:r>
      <w:r>
        <w:rPr>
          <w:rFonts w:ascii="宋体" w:hAnsi="宋体" w:eastAsia="宋体" w:cs="宋体"/>
          <w:color w:val="000000"/>
          <w:kern w:val="0"/>
          <w:position w:val="-14"/>
          <w:sz w:val="24"/>
          <w:szCs w:val="24"/>
          <w:lang w:val="zh-CN"/>
        </w:rPr>
        <w:object>
          <v:shape id="_x0000_i1067" o:spt="75" type="#_x0000_t75" style="height:20.55pt;width:22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A）有最大项，有最小项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B）有最大项，无最小项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C）无最大项，有最小项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D）无最大项，无最小项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．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已知</w:t>
      </w:r>
      <w:r>
        <w:rPr>
          <w:rFonts w:ascii="宋体" w:hAnsi="宋体" w:eastAsia="宋体" w:cs="宋体"/>
          <w:color w:val="000000"/>
          <w:kern w:val="0"/>
          <w:position w:val="-10"/>
          <w:sz w:val="24"/>
          <w:szCs w:val="24"/>
          <w:lang w:val="zh-CN"/>
        </w:rPr>
        <w:object>
          <v:shape id="_x0000_i1068" o:spt="75" type="#_x0000_t75" style="height:15.9pt;width:50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，则“存在</w:t>
      </w:r>
      <w:r>
        <w:rPr>
          <w:rFonts w:ascii="宋体" w:hAnsi="宋体" w:eastAsia="宋体" w:cs="宋体"/>
          <w:color w:val="000000"/>
          <w:kern w:val="0"/>
          <w:position w:val="-6"/>
          <w:sz w:val="24"/>
          <w:szCs w:val="24"/>
          <w:lang w:val="zh-CN"/>
        </w:rPr>
        <w:object>
          <v:shape id="_x0000_i1069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使得</w:t>
      </w:r>
      <w:r>
        <w:rPr>
          <w:rFonts w:ascii="宋体" w:hAnsi="宋体" w:eastAsia="宋体" w:cs="宋体"/>
          <w:color w:val="000000"/>
          <w:kern w:val="0"/>
          <w:position w:val="-14"/>
          <w:sz w:val="24"/>
          <w:szCs w:val="24"/>
          <w:lang w:val="zh-CN"/>
        </w:rPr>
        <w:object>
          <v:shape id="_x0000_i1070" o:spt="75" type="#_x0000_t75" style="height:21.5pt;width:78.5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”是“</w:t>
      </w:r>
      <w:r>
        <w:rPr>
          <w:rFonts w:ascii="宋体" w:hAnsi="宋体" w:eastAsia="宋体" w:cs="宋体"/>
          <w:color w:val="000000"/>
          <w:kern w:val="0"/>
          <w:position w:val="-10"/>
          <w:sz w:val="24"/>
          <w:szCs w:val="24"/>
          <w:lang w:val="zh-CN"/>
        </w:rPr>
        <w:object>
          <v:shape id="_x0000_i1071" o:spt="75" type="#_x0000_t75" style="height:15.9pt;width:60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”的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A）充分而不必要条件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B）必要而不充分条件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C）充分必要条件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D）既不充分也不必要条件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．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2020年3月14日是全球首个国际圆周率日（</w:t>
      </w:r>
      <w:r>
        <w:rPr>
          <w:rFonts w:ascii="宋体" w:hAnsi="宋体" w:eastAsia="宋体" w:cs="Arial"/>
          <w:sz w:val="24"/>
          <w:szCs w:val="24"/>
        </w:rPr>
        <w:t>π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Day）.历史上，求圆周率</w:t>
      </w:r>
      <w:r>
        <w:rPr>
          <w:rFonts w:ascii="宋体" w:hAnsi="宋体" w:eastAsia="宋体" w:cs="Arial"/>
          <w:sz w:val="24"/>
          <w:szCs w:val="24"/>
        </w:rPr>
        <w:t>π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的方法有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多种，与中国传统数学中的“割圆术”相似，数学家阿尔·卡西的方法是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:当正整数</w:t>
      </w:r>
      <w:r>
        <w:rPr>
          <w:rFonts w:ascii="宋体" w:hAnsi="宋体" w:eastAsia="宋体" w:cs="宋体"/>
          <w:color w:val="000000"/>
          <w:kern w:val="0"/>
          <w:position w:val="-6"/>
          <w:sz w:val="24"/>
          <w:szCs w:val="24"/>
          <w:lang w:val="zh-CN"/>
        </w:rPr>
        <w:object>
          <v:shape id="_x0000_i1072" o:spt="75" type="#_x0000_t75" style="height:11.2pt;width:9.3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充分大时，计算单位圆的内接正</w:t>
      </w:r>
      <w:r>
        <w:rPr>
          <w:rFonts w:ascii="宋体" w:hAnsi="宋体" w:eastAsia="宋体" w:cs="宋体"/>
          <w:color w:val="000000"/>
          <w:kern w:val="0"/>
          <w:position w:val="-6"/>
          <w:sz w:val="24"/>
          <w:szCs w:val="24"/>
          <w:lang w:val="zh-CN"/>
        </w:rPr>
        <w:object>
          <v:shape id="_x0000_i1073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边形的周长和外切正</w:t>
      </w:r>
      <w:r>
        <w:rPr>
          <w:rFonts w:ascii="宋体" w:hAnsi="宋体" w:eastAsia="宋体" w:cs="宋体"/>
          <w:color w:val="000000"/>
          <w:kern w:val="0"/>
          <w:position w:val="-6"/>
          <w:sz w:val="24"/>
          <w:szCs w:val="24"/>
          <w:lang w:val="zh-CN"/>
        </w:rPr>
        <w:object>
          <v:shape id="_x0000_i1074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边形（各边均与圆相切的正</w:t>
      </w:r>
      <w:r>
        <w:rPr>
          <w:rFonts w:ascii="宋体" w:hAnsi="宋体" w:eastAsia="宋体" w:cs="宋体"/>
          <w:color w:val="000000"/>
          <w:kern w:val="0"/>
          <w:position w:val="-6"/>
          <w:sz w:val="24"/>
          <w:szCs w:val="24"/>
          <w:lang w:val="zh-CN"/>
        </w:rPr>
        <w:object>
          <v:shape id="_x0000_i1075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边形）的周长，将它们的算术平均数作为2</w:t>
      </w:r>
      <w:r>
        <w:rPr>
          <w:rFonts w:ascii="宋体" w:hAnsi="宋体" w:eastAsia="宋体" w:cs="Arial"/>
          <w:sz w:val="24"/>
          <w:szCs w:val="24"/>
        </w:rPr>
        <w:t>π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的近似值，按照阿尔·卡西的方法，</w:t>
      </w:r>
      <w:r>
        <w:rPr>
          <w:rFonts w:ascii="宋体" w:hAnsi="宋体" w:eastAsia="宋体" w:cs="Arial"/>
          <w:sz w:val="24"/>
          <w:szCs w:val="24"/>
        </w:rPr>
        <w:t>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的近似值的表达式是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A）</w:t>
      </w:r>
      <w:r>
        <w:rPr>
          <w:rFonts w:ascii="宋体" w:hAnsi="宋体" w:eastAsia="宋体" w:cs="宋体"/>
          <w:color w:val="000000"/>
          <w:kern w:val="0"/>
          <w:position w:val="-24"/>
          <w:sz w:val="24"/>
          <w:szCs w:val="24"/>
          <w:lang w:val="zh-CN"/>
        </w:rPr>
        <w:object>
          <v:shape id="_x0000_i1076" o:spt="75" type="#_x0000_t75" style="height:30.85pt;width:106.1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B）</w:t>
      </w:r>
      <w:r>
        <w:rPr>
          <w:rFonts w:ascii="宋体" w:hAnsi="宋体" w:eastAsia="宋体" w:cs="宋体"/>
          <w:color w:val="000000"/>
          <w:kern w:val="0"/>
          <w:position w:val="-24"/>
          <w:sz w:val="24"/>
          <w:szCs w:val="24"/>
          <w:lang w:val="zh-CN"/>
        </w:rPr>
        <w:object>
          <v:shape id="_x0000_i1077" o:spt="75" type="#_x0000_t75" style="height:30.85pt;width:107.5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C）</w:t>
      </w:r>
      <w:r>
        <w:rPr>
          <w:rFonts w:ascii="宋体" w:hAnsi="宋体" w:eastAsia="宋体" w:cs="宋体"/>
          <w:color w:val="000000"/>
          <w:kern w:val="0"/>
          <w:position w:val="-24"/>
          <w:sz w:val="24"/>
          <w:szCs w:val="24"/>
          <w:lang w:val="zh-CN"/>
        </w:rPr>
        <w:object>
          <v:shape id="_x0000_i1078" o:spt="75" type="#_x0000_t75" style="height:30.85pt;width:106.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D）</w:t>
      </w:r>
      <w:r>
        <w:rPr>
          <w:rFonts w:ascii="宋体" w:hAnsi="宋体" w:eastAsia="宋体" w:cs="宋体"/>
          <w:color w:val="000000"/>
          <w:kern w:val="0"/>
          <w:position w:val="-24"/>
          <w:sz w:val="24"/>
          <w:szCs w:val="24"/>
          <w:lang w:val="zh-CN"/>
        </w:rPr>
        <w:object>
          <v:shape id="_x0000_i1079" o:spt="75" type="#_x0000_t75" style="height:30.85pt;width:107.5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第二部分（非选择题 共1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二、填空题共5小题，每小题5分，共2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．函数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080" o:spt="75" type="#_x0000_t75" style="height:30.85pt;width:87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的定义域是_</w:t>
      </w:r>
      <w:r>
        <w:rPr>
          <w:rFonts w:ascii="宋体" w:hAnsi="宋体" w:eastAsia="宋体"/>
          <w:sz w:val="24"/>
          <w:szCs w:val="24"/>
        </w:rPr>
        <w:t>________.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．已知双曲线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081" o:spt="75" type="#_x0000_t75" style="height:33.2pt;width:7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82" o:spt="75" type="#_x0000_t75" style="height:12.6pt;width:11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的右焦点的坐标为_</w:t>
      </w:r>
      <w:r>
        <w:rPr>
          <w:rFonts w:ascii="宋体" w:hAnsi="宋体" w:eastAsia="宋体"/>
          <w:sz w:val="24"/>
          <w:szCs w:val="24"/>
        </w:rPr>
        <w:t xml:space="preserve">________: 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83" o:spt="75" type="#_x0000_t75" style="height:12.6pt;width:11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的焦点到其渐近线的距离是_</w:t>
      </w:r>
      <w:r>
        <w:rPr>
          <w:rFonts w:ascii="宋体" w:hAnsi="宋体" w:eastAsia="宋体"/>
          <w:sz w:val="24"/>
          <w:szCs w:val="24"/>
        </w:rPr>
        <w:t>________.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．已知正方形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84" o:spt="75" type="#_x0000_t75" style="height:14.05pt;width:36.4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的边长为2，点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85" o:spt="75" type="#_x0000_t75" style="height:12.6pt;width:11.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满足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086" o:spt="75" type="#_x0000_t75" style="height:30.85pt;width:93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rFonts w:ascii="宋体" w:hAnsi="宋体" w:eastAsia="宋体"/>
          <w:position w:val="-18"/>
          <w:sz w:val="24"/>
          <w:szCs w:val="24"/>
        </w:rPr>
        <w:object>
          <v:shape id="_x0000_i1087" o:spt="75" type="#_x0000_t75" style="height:23.85pt;width:23.8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=_</w:t>
      </w:r>
      <w:r>
        <w:rPr>
          <w:rFonts w:ascii="宋体" w:hAnsi="宋体" w:eastAsia="宋体"/>
          <w:sz w:val="24"/>
          <w:szCs w:val="24"/>
        </w:rPr>
        <w:t>________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88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________.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．若函数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89" o:spt="75" type="#_x0000_t75" style="height:15.9pt;width:119.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的最大值为2，则常数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90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的一个取值为_</w:t>
      </w:r>
      <w:r>
        <w:rPr>
          <w:rFonts w:ascii="宋体" w:hAnsi="宋体" w:eastAsia="宋体"/>
          <w:sz w:val="24"/>
          <w:szCs w:val="24"/>
        </w:rPr>
        <w:t>________.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．为满足人民对美好生活的向往，环保部门要求企业加强污水治理，排放未达标的企业要限期整改，设企业的污水排放量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91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与时间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92" o:spt="75" type="#_x0000_t75" style="height:11.7pt;width: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的关系为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93" o:spt="75" type="#_x0000_t75" style="height:15.9pt;width:47.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，用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094" o:spt="75" type="#_x0000_t75" style="height:30.85pt;width:69.6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的大小评价在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95" o:spt="75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这段时间内企业污水治理能力的强弱。已知整改期内，甲、乙两企业的污水排放量与时间的关系如下图所示.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-1575435</wp:posOffset>
            </wp:positionV>
            <wp:extent cx="4006850" cy="15678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给出下列四个结论：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96" o:spt="75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这段时间内，甲企业的污水治理能力比乙企业强；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97" o:spt="75" type="#_x0000_t75" style="height:18.25pt;width:11.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时刻，甲企业的污水治理能力比乙企业强；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98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时刻，甲、乙两企业的污水排放都已达标；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甲企业在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99" o:spt="75" type="#_x0000_t75" style="height:18.25pt;width:27.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0" o:spt="75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1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这三段时间中，在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2" o:spt="75" type="#_x0000_t75" style="height:18.25pt;width:27.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的污水治理能力最强.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其中所有正确结论的序号是_</w:t>
      </w:r>
      <w:r>
        <w:rPr>
          <w:rFonts w:ascii="宋体" w:hAnsi="宋体" w:eastAsia="宋体"/>
          <w:sz w:val="24"/>
          <w:szCs w:val="24"/>
        </w:rPr>
        <w:t>_____.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三、解答题共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小题，共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85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分。解答应写出文字说明，演算步骤或证明过程。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综合题分割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．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本小题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分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4452620</wp:posOffset>
            </wp:positionH>
            <wp:positionV relativeFrom="page">
              <wp:posOffset>4316730</wp:posOffset>
            </wp:positionV>
            <wp:extent cx="1219835" cy="11239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如图，在正方体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3" o:spt="75" type="#_x0000_t75" style="height:18.25pt;width:89.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中，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04" o:spt="75" type="#_x0000_t75" style="height:12.6pt;width:11.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为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5" o:spt="75" type="#_x0000_t75" style="height:18.25pt;width:21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的中点，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Ⅰ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求证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: 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6" o:spt="75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平面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7" o:spt="75" type="#_x0000_t75" style="height:18.25pt;width:30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；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Ⅱ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求直线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8" o:spt="75" type="#_x0000_t75" style="height:18.25pt;width:21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与平面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09" o:spt="75" type="#_x0000_t75" style="height:18.25pt;width:30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所成角的正弦值。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综合题分割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．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本小题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分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在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10" o:spt="75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中，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11" o:spt="75" type="#_x0000_t75" style="height:14.05pt;width:48.1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再从条件①、条件②这两个条件中选择一个作为已知，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: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(I) 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的值；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(II) 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12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13" o:spt="75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的面积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.</w:t>
      </w:r>
    </w:p>
    <w:p>
      <w:pPr>
        <w:tabs>
          <w:tab w:val="left" w:pos="6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条件①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: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14" o:spt="75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115" o:spt="75" type="#_x0000_t75" style="height:30.85pt;width:55.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;</w:t>
      </w:r>
    </w:p>
    <w:p>
      <w:pPr>
        <w:tabs>
          <w:tab w:val="left" w:pos="6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条件②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: 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116" o:spt="75" type="#_x0000_t75" style="height:30.85pt;width:46.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，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117" o:spt="75" type="#_x0000_t75" style="height:30.85pt;width:55.1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tabs>
          <w:tab w:val="left" w:pos="6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注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如果选择条件①和条件②分别解答，按第一个解答计分。</w:t>
      </w:r>
    </w:p>
    <w:p>
      <w:pPr>
        <w:tabs>
          <w:tab w:val="left" w:pos="6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6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综合题分割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18.（本小题14分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某校为举办甲、乙两项不同活动，</w:t>
      </w:r>
      <w:r>
        <w:rPr>
          <w:rFonts w:ascii="宋体" w:hAnsi="宋体" w:eastAsia="宋体"/>
          <w:sz w:val="24"/>
          <w:szCs w:val="24"/>
        </w:rPr>
        <w:t>分别设计了相应的活动方案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方案一、方案二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为了解该校学生对活动方案是否支持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对学生进行简单随机抽样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获得数据如下表</w:t>
      </w:r>
      <w:r>
        <w:rPr>
          <w:rFonts w:hint="eastAsia" w:ascii="宋体" w:hAnsi="宋体" w:eastAsia="宋体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Merge w:val="restar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18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男生</w:t>
            </w:r>
          </w:p>
        </w:tc>
        <w:tc>
          <w:tcPr>
            <w:tcW w:w="331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不支持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</w:p>
        </w:tc>
        <w:tc>
          <w:tcPr>
            <w:tcW w:w="16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方案一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200人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400人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300人</w:t>
            </w:r>
          </w:p>
        </w:tc>
        <w:tc>
          <w:tcPr>
            <w:tcW w:w="16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方案二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350人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250人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150人</w:t>
            </w:r>
          </w:p>
        </w:tc>
        <w:tc>
          <w:tcPr>
            <w:tcW w:w="16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250人</w:t>
            </w:r>
          </w:p>
        </w:tc>
      </w:tr>
    </w:tbl>
    <w:p>
      <w:pPr>
        <w:adjustRightInd w:val="0"/>
        <w:snapToGrid w:val="0"/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假设所有学生对活动方案是否支持相互独立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（Ⅰ</w:t>
      </w:r>
      <w:r>
        <w:rPr>
          <w:rFonts w:ascii="宋体" w:hAnsi="宋体" w:eastAsia="宋体"/>
          <w:sz w:val="24"/>
          <w:szCs w:val="24"/>
        </w:rPr>
        <w:t>）分别估计该校男生支持方案一的概率、该校女生支持方案一的概率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（Ⅱ</w:t>
      </w:r>
      <w:r>
        <w:rPr>
          <w:rFonts w:ascii="宋体" w:hAnsi="宋体" w:eastAsia="宋体"/>
          <w:sz w:val="24"/>
          <w:szCs w:val="24"/>
        </w:rPr>
        <w:t>）从该校全体男生中随机抽取2人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全体女生中随机抽取1人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估计这3人中恰有2人支持方案一的概率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（Ⅲ</w:t>
      </w:r>
      <w:r>
        <w:rPr>
          <w:rFonts w:ascii="宋体" w:hAnsi="宋体" w:eastAsia="宋体"/>
          <w:sz w:val="24"/>
          <w:szCs w:val="24"/>
        </w:rPr>
        <w:t>）将该校学生支持方案二的概率估计值记为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18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假设该校一年级有500名男生和300名女生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除一年级外其他年级学生支持方案二的概率估计值记为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19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试比较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0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与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1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大小。（</w:t>
      </w:r>
      <w:r>
        <w:rPr>
          <w:rFonts w:ascii="宋体" w:hAnsi="宋体" w:eastAsia="宋体"/>
          <w:sz w:val="24"/>
          <w:szCs w:val="24"/>
        </w:rPr>
        <w:t>结论不要求证明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．（本小题1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已知函数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2" o:spt="75" type="#_x0000_t75" style="height:18.25pt;width:69.6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（Ⅰ）求曲线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3" o:spt="75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的斜率等于-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的切线方程；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（Ⅱ）设曲线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4" o:spt="75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在点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5" o:spt="75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处的切线与坐标轴围成的三角形的面积为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6" o:spt="75" type="#_x0000_t75" style="height:15.9pt;width:22.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，求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7" o:spt="75" type="#_x0000_t75" style="height:15.9pt;width:22.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的最小值.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．（本小题1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已知椭圆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128" o:spt="75" type="#_x0000_t75" style="height:33.2pt;width:72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过点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9" o:spt="75" type="#_x0000_t75" style="height:15.9pt;width:49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，且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0" o:spt="75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（Ⅰ）求椭圆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1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的方程；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（Ⅱ）过点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32" o:spt="75" type="#_x0000_t75" style="height:15.9pt;width:42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的直线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3" o:spt="75" type="#_x0000_t75" style="height:14.05pt;width:7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交椭圆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4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于点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5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6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，直线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7" o:spt="75" type="#_x0000_t75" style="height:12.6pt;width:21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8" o:spt="75" type="#_x0000_t75" style="height:14.05pt;width:19.1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分别交直线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9" o:spt="75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于点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40" o:spt="75" type="#_x0000_t75" style="height:12.6pt;width:11.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41" o:spt="75" type="#_x0000_t75" style="height:15.9pt;width:11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.求</w:t>
      </w:r>
      <w:r>
        <w:rPr>
          <w:rFonts w:ascii="宋体" w:hAnsi="宋体" w:eastAsia="宋体"/>
          <w:position w:val="-28"/>
          <w:sz w:val="24"/>
          <w:szCs w:val="24"/>
        </w:rPr>
        <w:object>
          <v:shape id="_x0000_i1142" o:spt="75" type="#_x0000_t75" style="height:33.2pt;width:29.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的值.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21.（本小题15分）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已知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3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是无穷数列，</w:t>
      </w:r>
      <w:r>
        <w:rPr>
          <w:rFonts w:ascii="宋体" w:hAnsi="宋体" w:eastAsia="宋体"/>
          <w:sz w:val="24"/>
          <w:szCs w:val="24"/>
        </w:rPr>
        <w:t>给出</w:t>
      </w:r>
      <w:r>
        <w:rPr>
          <w:rFonts w:hint="eastAsia" w:ascii="宋体" w:hAnsi="宋体" w:eastAsia="宋体"/>
          <w:sz w:val="24"/>
          <w:szCs w:val="24"/>
        </w:rPr>
        <w:t>两个性质：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对于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4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中任意两项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145" o:spt="75" type="#_x0000_t75" style="height:19.15pt;width:54.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6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中都</w:t>
      </w:r>
      <w:r>
        <w:rPr>
          <w:rFonts w:ascii="宋体" w:hAnsi="宋体" w:eastAsia="宋体"/>
          <w:sz w:val="24"/>
          <w:szCs w:val="24"/>
        </w:rPr>
        <w:t>存在</w:t>
      </w:r>
      <w:r>
        <w:rPr>
          <w:rFonts w:hint="eastAsia" w:ascii="宋体" w:hAnsi="宋体" w:eastAsia="宋体"/>
          <w:sz w:val="24"/>
          <w:szCs w:val="24"/>
        </w:rPr>
        <w:t>一项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7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使得</w:t>
      </w:r>
      <w:r>
        <w:rPr>
          <w:rFonts w:ascii="宋体" w:hAnsi="宋体" w:eastAsia="宋体"/>
          <w:position w:val="-32"/>
          <w:sz w:val="24"/>
          <w:szCs w:val="24"/>
        </w:rPr>
        <w:object>
          <v:shape id="_x0000_i1148" o:spt="75" type="#_x0000_t75" style="height:36.45pt;width:42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</w:rPr>
        <w:t>对于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9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中任意一项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0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1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中都</w:t>
      </w:r>
      <w:r>
        <w:rPr>
          <w:rFonts w:ascii="宋体" w:hAnsi="宋体" w:eastAsia="宋体"/>
          <w:sz w:val="24"/>
          <w:szCs w:val="24"/>
        </w:rPr>
        <w:t>存在</w:t>
      </w:r>
      <w:r>
        <w:rPr>
          <w:rFonts w:hint="eastAsia" w:ascii="宋体" w:hAnsi="宋体" w:eastAsia="宋体"/>
          <w:sz w:val="24"/>
          <w:szCs w:val="24"/>
        </w:rPr>
        <w:t>两项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2" o:spt="75" type="#_x0000_t75" style="height:18.25pt;width:57.9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使得</w:t>
      </w:r>
      <w:r>
        <w:rPr>
          <w:rFonts w:ascii="宋体" w:hAnsi="宋体" w:eastAsia="宋体"/>
          <w:position w:val="-30"/>
          <w:sz w:val="24"/>
          <w:szCs w:val="24"/>
        </w:rPr>
        <w:object>
          <v:shape id="_x0000_i1153" o:spt="75" type="#_x0000_t75" style="height:36.45pt;width:43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.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（Ⅰ）若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4" o:spt="75" type="#_x0000_t75" style="height:18.25pt;width:86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，判断数列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5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是否满足性质①，</w:t>
      </w:r>
      <w:r>
        <w:rPr>
          <w:rFonts w:ascii="宋体" w:hAnsi="宋体" w:eastAsia="宋体"/>
          <w:sz w:val="24"/>
          <w:szCs w:val="24"/>
        </w:rPr>
        <w:t>说明</w:t>
      </w:r>
      <w:r>
        <w:rPr>
          <w:rFonts w:hint="eastAsia" w:ascii="宋体" w:hAnsi="宋体" w:eastAsia="宋体"/>
          <w:sz w:val="24"/>
          <w:szCs w:val="24"/>
        </w:rPr>
        <w:t>理由；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（Ⅱ）若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6" o:spt="75" type="#_x0000_t75" style="height:19.15pt;width:98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判断</w:t>
      </w:r>
      <w:r>
        <w:rPr>
          <w:rFonts w:hint="eastAsia" w:ascii="宋体" w:hAnsi="宋体" w:eastAsia="宋体"/>
          <w:sz w:val="24"/>
          <w:szCs w:val="24"/>
        </w:rPr>
        <w:t>数列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7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是否同时满足性质①和性质②，</w:t>
      </w:r>
      <w:r>
        <w:rPr>
          <w:rFonts w:ascii="宋体" w:hAnsi="宋体" w:eastAsia="宋体"/>
          <w:sz w:val="24"/>
          <w:szCs w:val="24"/>
        </w:rPr>
        <w:t>说明</w:t>
      </w:r>
      <w:r>
        <w:rPr>
          <w:rFonts w:hint="eastAsia" w:ascii="宋体" w:hAnsi="宋体" w:eastAsia="宋体"/>
          <w:sz w:val="24"/>
          <w:szCs w:val="24"/>
        </w:rPr>
        <w:t>理由；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（Ⅲ）若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8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是递增数列，</w:t>
      </w:r>
      <w:r>
        <w:rPr>
          <w:rFonts w:ascii="宋体" w:hAnsi="宋体" w:eastAsia="宋体"/>
          <w:sz w:val="24"/>
          <w:szCs w:val="24"/>
        </w:rPr>
        <w:t>且</w:t>
      </w:r>
      <w:r>
        <w:rPr>
          <w:rFonts w:hint="eastAsia" w:ascii="宋体" w:hAnsi="宋体" w:eastAsia="宋体"/>
          <w:sz w:val="24"/>
          <w:szCs w:val="24"/>
        </w:rPr>
        <w:t>同时满足性质①和性质②，</w:t>
      </w:r>
      <w:r>
        <w:rPr>
          <w:rFonts w:ascii="宋体" w:hAnsi="宋体" w:eastAsia="宋体"/>
          <w:sz w:val="24"/>
          <w:szCs w:val="24"/>
        </w:rPr>
        <w:t>证明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59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为等比数列.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A6E"/>
    <w:multiLevelType w:val="multilevel"/>
    <w:tmpl w:val="015B3A6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65BCD"/>
    <w:multiLevelType w:val="multilevel"/>
    <w:tmpl w:val="5EE65BCD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4"/>
    <w:rsid w:val="0005422E"/>
    <w:rsid w:val="00195324"/>
    <w:rsid w:val="001D2A78"/>
    <w:rsid w:val="00224376"/>
    <w:rsid w:val="00430DD6"/>
    <w:rsid w:val="00465BAE"/>
    <w:rsid w:val="004D40C4"/>
    <w:rsid w:val="004E1E51"/>
    <w:rsid w:val="00515F23"/>
    <w:rsid w:val="005D4281"/>
    <w:rsid w:val="00613469"/>
    <w:rsid w:val="0066465B"/>
    <w:rsid w:val="006F61D6"/>
    <w:rsid w:val="0077111B"/>
    <w:rsid w:val="007D60F7"/>
    <w:rsid w:val="007E5A44"/>
    <w:rsid w:val="008658E0"/>
    <w:rsid w:val="008F1174"/>
    <w:rsid w:val="009473FA"/>
    <w:rsid w:val="00AA78CA"/>
    <w:rsid w:val="00B97B7E"/>
    <w:rsid w:val="00BB41FB"/>
    <w:rsid w:val="00C72B30"/>
    <w:rsid w:val="00D30631"/>
    <w:rsid w:val="00D51D08"/>
    <w:rsid w:val="00DE62B9"/>
    <w:rsid w:val="00E81951"/>
    <w:rsid w:val="00EB04D7"/>
    <w:rsid w:val="00F12883"/>
    <w:rsid w:val="00F13BF4"/>
    <w:rsid w:val="145F4D00"/>
    <w:rsid w:val="1D82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jpeg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3" Type="http://schemas.openxmlformats.org/officeDocument/2006/relationships/fontTable" Target="fontTable.xml"/><Relationship Id="rId262" Type="http://schemas.openxmlformats.org/officeDocument/2006/relationships/numbering" Target="numbering.xml"/><Relationship Id="rId261" Type="http://schemas.openxmlformats.org/officeDocument/2006/relationships/customXml" Target="../customXml/item1.xml"/><Relationship Id="rId260" Type="http://schemas.openxmlformats.org/officeDocument/2006/relationships/oleObject" Target="embeddings/oleObject135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6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8.bin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6.bin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2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3.bin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1.bin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8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1.bin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8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8.bin"/><Relationship Id="rId191" Type="http://schemas.openxmlformats.org/officeDocument/2006/relationships/oleObject" Target="embeddings/oleObject97.bin"/><Relationship Id="rId190" Type="http://schemas.openxmlformats.org/officeDocument/2006/relationships/oleObject" Target="embeddings/oleObject96.bin"/><Relationship Id="rId19" Type="http://schemas.openxmlformats.org/officeDocument/2006/relationships/image" Target="media/image7.wmf"/><Relationship Id="rId189" Type="http://schemas.openxmlformats.org/officeDocument/2006/relationships/image" Target="media/image89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0.bin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0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3.png"/><Relationship Id="rId155" Type="http://schemas.openxmlformats.org/officeDocument/2006/relationships/oleObject" Target="embeddings/oleObject78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7.bin"/><Relationship Id="rId152" Type="http://schemas.openxmlformats.org/officeDocument/2006/relationships/oleObject" Target="embeddings/oleObject76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5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7.png"/><Relationship Id="rId142" Type="http://schemas.openxmlformats.org/officeDocument/2006/relationships/image" Target="media/image66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3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1940</Characters>
  <Application>WPS Office_11.1.0.9828_F1E327BC-269C-435d-A152-05C5408002CA</Application>
  <DocSecurity>0</DocSecurity>
  <Lines>40</Lines>
  <Paragraphs>11</Paragraphs>
  <ScaleCrop>false</ScaleCrop>
  <LinksUpToDate>false</LinksUpToDate>
  <CharactersWithSpaces>1983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2020-07-09T08:33:00Z</dcterms:created>
  <dcterms:modified xsi:type="dcterms:W3CDTF">2020-07-28T03:41:32Z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